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5858C1E4"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9C5C26">
        <w:rPr>
          <w:b w:val="0"/>
          <w:i/>
          <w:iCs/>
          <w:sz w:val="22"/>
          <w:szCs w:val="22"/>
        </w:rPr>
        <w:t>Ashleigh Lorkins</w:t>
      </w:r>
      <w:r w:rsidRPr="0049232B">
        <w:rPr>
          <w:b w:val="0"/>
          <w:sz w:val="22"/>
          <w:szCs w:val="22"/>
        </w:rPr>
        <w:t xml:space="preserve"> on </w:t>
      </w:r>
      <w:r w:rsidR="009C5C26">
        <w:rPr>
          <w:b w:val="0"/>
          <w:i/>
          <w:iCs/>
          <w:sz w:val="22"/>
          <w:szCs w:val="22"/>
        </w:rPr>
        <w:t>20.08.2025</w:t>
      </w:r>
      <w:r>
        <w:rPr>
          <w:b w:val="0"/>
          <w:sz w:val="22"/>
          <w:szCs w:val="22"/>
        </w:rPr>
        <w:t>.</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60923FC6" w:rsidR="009D08F3" w:rsidRPr="000B0234" w:rsidRDefault="009C5C26" w:rsidP="43C9067F">
      <w:pPr>
        <w:spacing w:before="120" w:after="120" w:line="360" w:lineRule="auto"/>
        <w:rPr>
          <w:rFonts w:ascii="Arial" w:hAnsi="Arial" w:cs="Arial"/>
          <w:sz w:val="22"/>
          <w:szCs w:val="22"/>
        </w:rPr>
      </w:pPr>
      <w:r w:rsidRPr="009C5C26">
        <w:rPr>
          <w:rFonts w:ascii="Arial" w:hAnsi="Arial" w:cs="Arial"/>
          <w:color w:val="4472C4" w:themeColor="accent5"/>
          <w:sz w:val="22"/>
          <w:szCs w:val="22"/>
        </w:rPr>
        <w:t>Happy Stars Thundersley Methodist Preschool</w:t>
      </w:r>
      <w:r w:rsidR="000968FA" w:rsidRPr="009C5C26">
        <w:rPr>
          <w:rFonts w:ascii="Arial" w:hAnsi="Arial" w:cs="Arial"/>
          <w:color w:val="4472C4" w:themeColor="accent5"/>
          <w:sz w:val="22"/>
          <w:szCs w:val="22"/>
        </w:rPr>
        <w:t xml:space="preserve"> </w:t>
      </w:r>
      <w:r w:rsidR="000968FA" w:rsidRPr="43C9067F">
        <w:rPr>
          <w:rFonts w:ascii="Arial" w:hAnsi="Arial" w:cs="Arial"/>
          <w:sz w:val="22"/>
          <w:szCs w:val="22"/>
        </w:rPr>
        <w:t>is a</w:t>
      </w:r>
      <w:r w:rsidR="009D08F3" w:rsidRPr="43C9067F">
        <w:rPr>
          <w:rFonts w:ascii="Arial" w:hAnsi="Arial" w:cs="Arial"/>
          <w:sz w:val="22"/>
          <w:szCs w:val="22"/>
        </w:rPr>
        <w:t xml:space="preserve"> suitable,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I</w:t>
      </w:r>
      <w:r w:rsidR="009D08F3" w:rsidRPr="7FCCCB11">
        <w:rPr>
          <w:rFonts w:ascii="Arial" w:hAnsi="Arial" w:cs="Arial"/>
          <w:sz w:val="22"/>
          <w:szCs w:val="22"/>
        </w:rPr>
        <w:t>dentifying allergies and preventing contact with the allergenic substance</w:t>
      </w:r>
      <w:r>
        <w:rPr>
          <w:rFonts w:ascii="Arial" w:hAnsi="Arial" w:cs="Arial"/>
          <w:sz w:val="22"/>
          <w:szCs w:val="22"/>
        </w:rPr>
        <w:t>.</w:t>
      </w:r>
    </w:p>
    <w:p w14:paraId="0F43ECDA" w14:textId="5DFCEAC1" w:rsidR="64130C6D" w:rsidRPr="00182843" w:rsidRDefault="00DA14F2"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H</w:t>
      </w:r>
      <w:r w:rsidR="4CB7857D" w:rsidRPr="00182843">
        <w:rPr>
          <w:rFonts w:ascii="Arial" w:hAnsi="Arial" w:cs="Arial"/>
          <w:color w:val="000000" w:themeColor="text1"/>
          <w:sz w:val="22"/>
          <w:szCs w:val="22"/>
        </w:rPr>
        <w:t>av</w:t>
      </w:r>
      <w:r w:rsidR="710D136A" w:rsidRPr="00182843">
        <w:rPr>
          <w:rFonts w:ascii="Arial" w:hAnsi="Arial" w:cs="Arial"/>
          <w:color w:val="000000" w:themeColor="text1"/>
          <w:sz w:val="22"/>
          <w:szCs w:val="22"/>
        </w:rPr>
        <w:t>ing</w:t>
      </w:r>
      <w:r w:rsidR="4CB7857D" w:rsidRPr="00182843">
        <w:rPr>
          <w:rFonts w:ascii="Arial" w:hAnsi="Arial" w:cs="Arial"/>
          <w:color w:val="000000" w:themeColor="text1"/>
          <w:sz w:val="22"/>
          <w:szCs w:val="22"/>
        </w:rPr>
        <w:t xml:space="preserve"> ongoing discussions with parents/carers to develop allergy action plans for managing individual children’s known allerg</w:t>
      </w:r>
      <w:r w:rsidR="484DC6F5" w:rsidRPr="00182843">
        <w:rPr>
          <w:rFonts w:ascii="Arial" w:hAnsi="Arial" w:cs="Arial"/>
          <w:color w:val="000000" w:themeColor="text1"/>
          <w:sz w:val="22"/>
          <w:szCs w:val="22"/>
        </w:rPr>
        <w:t>ies and intolerances</w:t>
      </w:r>
      <w:r w:rsidRPr="00182843">
        <w:rPr>
          <w:rFonts w:ascii="Arial" w:hAnsi="Arial" w:cs="Arial"/>
          <w:color w:val="000000" w:themeColor="text1"/>
          <w:sz w:val="22"/>
          <w:szCs w:val="22"/>
        </w:rPr>
        <w:t>.</w:t>
      </w:r>
    </w:p>
    <w:p w14:paraId="16DC34E8" w14:textId="1E1AB681" w:rsidR="2E89041A" w:rsidRPr="00182843" w:rsidRDefault="00553637"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E</w:t>
      </w:r>
      <w:r w:rsidR="0BF0BC4A" w:rsidRPr="00182843">
        <w:rPr>
          <w:rFonts w:ascii="Arial" w:hAnsi="Arial" w:cs="Arial"/>
          <w:color w:val="000000" w:themeColor="text1"/>
          <w:sz w:val="22"/>
          <w:szCs w:val="22"/>
        </w:rPr>
        <w:t>nsur</w:t>
      </w:r>
      <w:r w:rsidR="0756AF40" w:rsidRPr="00182843">
        <w:rPr>
          <w:rFonts w:ascii="Arial" w:hAnsi="Arial" w:cs="Arial"/>
          <w:color w:val="000000" w:themeColor="text1"/>
          <w:sz w:val="22"/>
          <w:szCs w:val="22"/>
        </w:rPr>
        <w:t>ing that all staff are aware of the symptoms and treatments for allergies and anaphylaxis</w:t>
      </w:r>
      <w:r w:rsidR="251A6151" w:rsidRPr="00182843">
        <w:rPr>
          <w:rFonts w:ascii="Arial" w:hAnsi="Arial" w:cs="Arial"/>
          <w:color w:val="000000" w:themeColor="text1"/>
          <w:sz w:val="22"/>
          <w:szCs w:val="22"/>
        </w:rPr>
        <w:t xml:space="preserve"> and that children can develop these at any time</w:t>
      </w:r>
      <w:r w:rsidR="0F4C73BC" w:rsidRPr="00182843">
        <w:rPr>
          <w:rFonts w:ascii="Arial" w:hAnsi="Arial" w:cs="Arial"/>
          <w:color w:val="000000" w:themeColor="text1"/>
          <w:sz w:val="22"/>
          <w:szCs w:val="22"/>
        </w:rPr>
        <w:t>, especially during weaning</w:t>
      </w:r>
      <w:r w:rsidRPr="00182843">
        <w:rPr>
          <w:rFonts w:ascii="Arial" w:hAnsi="Arial" w:cs="Arial"/>
          <w:color w:val="000000" w:themeColor="text1"/>
          <w:sz w:val="22"/>
          <w:szCs w:val="22"/>
        </w:rPr>
        <w:t>.</w:t>
      </w:r>
    </w:p>
    <w:p w14:paraId="6BE18C7F" w14:textId="1073D2F8" w:rsidR="49925C64" w:rsidRPr="00182843" w:rsidRDefault="00553637"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E</w:t>
      </w:r>
      <w:r w:rsidR="251A6151" w:rsidRPr="00182843">
        <w:rPr>
          <w:rFonts w:ascii="Arial" w:hAnsi="Arial" w:cs="Arial"/>
          <w:color w:val="000000" w:themeColor="text1"/>
          <w:sz w:val="22"/>
          <w:szCs w:val="22"/>
        </w:rPr>
        <w:t>nsuring that all staff know the difference between allergies and intolerances</w:t>
      </w:r>
      <w:r w:rsidRPr="00182843">
        <w:rPr>
          <w:rFonts w:ascii="Arial" w:hAnsi="Arial" w:cs="Arial"/>
          <w:color w:val="000000" w:themeColor="text1"/>
          <w:sz w:val="22"/>
          <w:szCs w:val="22"/>
        </w:rPr>
        <w:t>.</w:t>
      </w:r>
    </w:p>
    <w:p w14:paraId="1358390D" w14:textId="51CADBB5" w:rsidR="00DD25A2" w:rsidRPr="00182843" w:rsidRDefault="00553637" w:rsidP="00706CD4">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I</w:t>
      </w:r>
      <w:r w:rsidR="00DD25A2" w:rsidRPr="00182843">
        <w:rPr>
          <w:rFonts w:ascii="Arial" w:hAnsi="Arial" w:cs="Arial"/>
          <w:color w:val="000000" w:themeColor="text1"/>
          <w:sz w:val="22"/>
          <w:szCs w:val="22"/>
        </w:rPr>
        <w:t>dentifying food ingredients that contain recognise</w:t>
      </w:r>
      <w:r w:rsidR="003C7F5A" w:rsidRPr="00182843">
        <w:rPr>
          <w:rFonts w:ascii="Arial" w:hAnsi="Arial" w:cs="Arial"/>
          <w:color w:val="000000" w:themeColor="text1"/>
          <w:sz w:val="22"/>
          <w:szCs w:val="22"/>
        </w:rPr>
        <w:t>d</w:t>
      </w:r>
      <w:r w:rsidR="00DD25A2" w:rsidRPr="00182843">
        <w:rPr>
          <w:rFonts w:ascii="Arial" w:hAnsi="Arial" w:cs="Arial"/>
          <w:color w:val="000000" w:themeColor="text1"/>
          <w:sz w:val="22"/>
          <w:szCs w:val="22"/>
        </w:rPr>
        <w:t xml:space="preserve"> allergens and displaying this information for parents</w:t>
      </w:r>
      <w:r w:rsidR="4D0559CE" w:rsidRPr="00182843">
        <w:rPr>
          <w:rFonts w:ascii="Arial" w:hAnsi="Arial" w:cs="Arial"/>
          <w:color w:val="000000" w:themeColor="text1"/>
          <w:sz w:val="22"/>
          <w:szCs w:val="22"/>
        </w:rPr>
        <w:t>/carers</w:t>
      </w:r>
      <w:r w:rsidRPr="00182843">
        <w:rPr>
          <w:rFonts w:ascii="Arial" w:hAnsi="Arial" w:cs="Arial"/>
          <w:color w:val="000000" w:themeColor="text1"/>
          <w:sz w:val="22"/>
          <w:szCs w:val="22"/>
        </w:rPr>
        <w:t>.</w:t>
      </w:r>
    </w:p>
    <w:p w14:paraId="1CAABD63" w14:textId="6490C321" w:rsidR="009D08F3" w:rsidRPr="00182843" w:rsidRDefault="00553637" w:rsidP="00706CD4">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I</w:t>
      </w:r>
      <w:r w:rsidR="32840FB7" w:rsidRPr="00182843">
        <w:rPr>
          <w:rFonts w:ascii="Arial" w:hAnsi="Arial" w:cs="Arial"/>
          <w:color w:val="000000" w:themeColor="text1"/>
          <w:sz w:val="22"/>
          <w:szCs w:val="22"/>
        </w:rPr>
        <w:t xml:space="preserve">dentifying and </w:t>
      </w:r>
      <w:r w:rsidR="009D08F3" w:rsidRPr="00182843">
        <w:rPr>
          <w:rFonts w:ascii="Arial" w:hAnsi="Arial" w:cs="Arial"/>
          <w:color w:val="000000" w:themeColor="text1"/>
          <w:sz w:val="22"/>
          <w:szCs w:val="22"/>
        </w:rPr>
        <w:t xml:space="preserve">promoting health through taking </w:t>
      </w:r>
      <w:r w:rsidR="0B5339E4" w:rsidRPr="00182843">
        <w:rPr>
          <w:rFonts w:ascii="Arial" w:hAnsi="Arial" w:cs="Arial"/>
          <w:color w:val="000000" w:themeColor="text1"/>
          <w:sz w:val="22"/>
          <w:szCs w:val="22"/>
        </w:rPr>
        <w:t xml:space="preserve">the </w:t>
      </w:r>
      <w:r w:rsidR="009D08F3" w:rsidRPr="00182843">
        <w:rPr>
          <w:rFonts w:ascii="Arial" w:hAnsi="Arial" w:cs="Arial"/>
          <w:color w:val="000000" w:themeColor="text1"/>
          <w:sz w:val="22"/>
          <w:szCs w:val="22"/>
        </w:rPr>
        <w:t>necessary steps to prevent the spread of infection and taking appropriate action when children are ill</w:t>
      </w:r>
      <w:r w:rsidRPr="00182843">
        <w:rPr>
          <w:rFonts w:ascii="Arial" w:hAnsi="Arial" w:cs="Arial"/>
          <w:color w:val="000000" w:themeColor="text1"/>
          <w:sz w:val="22"/>
          <w:szCs w:val="22"/>
        </w:rPr>
        <w:t>.</w:t>
      </w:r>
    </w:p>
    <w:p w14:paraId="2CBC0AE6" w14:textId="02CCF685" w:rsidR="4BEBFE10" w:rsidRPr="00182843" w:rsidRDefault="00553637"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E</w:t>
      </w:r>
      <w:r w:rsidR="1FFF3180" w:rsidRPr="00182843">
        <w:rPr>
          <w:rFonts w:ascii="Arial" w:hAnsi="Arial" w:cs="Arial"/>
          <w:color w:val="000000" w:themeColor="text1"/>
          <w:sz w:val="22"/>
          <w:szCs w:val="22"/>
        </w:rPr>
        <w:t>nsuring that food prepared is in line with the child’s individual developmental needs</w:t>
      </w:r>
      <w:r w:rsidRPr="00182843">
        <w:rPr>
          <w:rFonts w:ascii="Arial" w:hAnsi="Arial" w:cs="Arial"/>
          <w:color w:val="000000" w:themeColor="text1"/>
          <w:sz w:val="22"/>
          <w:szCs w:val="22"/>
        </w:rPr>
        <w:t>.</w:t>
      </w:r>
    </w:p>
    <w:p w14:paraId="7884CE99" w14:textId="0058A490" w:rsidR="41DC7451" w:rsidRPr="00182843" w:rsidRDefault="00A46299"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E</w:t>
      </w:r>
      <w:r w:rsidR="35230E85" w:rsidRPr="00182843">
        <w:rPr>
          <w:rFonts w:ascii="Arial" w:hAnsi="Arial" w:cs="Arial"/>
          <w:color w:val="000000" w:themeColor="text1"/>
          <w:sz w:val="22"/>
          <w:szCs w:val="22"/>
        </w:rPr>
        <w:t>nsuring that food is prepared for children in a way that prevents choking</w:t>
      </w:r>
      <w:r w:rsidRPr="00182843">
        <w:rPr>
          <w:rFonts w:ascii="Arial" w:hAnsi="Arial" w:cs="Arial"/>
          <w:color w:val="000000" w:themeColor="text1"/>
          <w:sz w:val="22"/>
          <w:szCs w:val="22"/>
        </w:rPr>
        <w:t>.</w:t>
      </w:r>
    </w:p>
    <w:p w14:paraId="0F0A78D3" w14:textId="61E7CE0E" w:rsidR="415C2F9A" w:rsidRPr="00182843" w:rsidRDefault="415C2F9A"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Ensuring young children are sat safely in a suitable low sized chair when eating</w:t>
      </w:r>
      <w:r w:rsidR="00A46299" w:rsidRPr="00182843">
        <w:rPr>
          <w:rFonts w:ascii="Arial" w:hAnsi="Arial" w:cs="Arial"/>
          <w:color w:val="000000" w:themeColor="text1"/>
          <w:sz w:val="22"/>
          <w:szCs w:val="22"/>
        </w:rPr>
        <w:t>.</w:t>
      </w:r>
    </w:p>
    <w:p w14:paraId="0DA5BDB7" w14:textId="2E70FFAD" w:rsidR="78048C46" w:rsidRPr="00182843" w:rsidRDefault="78048C46"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Ensuring that children are always in sight and hearing of a staff member</w:t>
      </w:r>
      <w:r w:rsidR="610C7849" w:rsidRPr="00182843">
        <w:rPr>
          <w:rFonts w:ascii="Arial" w:hAnsi="Arial" w:cs="Arial"/>
          <w:color w:val="000000" w:themeColor="text1"/>
          <w:sz w:val="22"/>
          <w:szCs w:val="22"/>
        </w:rPr>
        <w:t>,</w:t>
      </w:r>
      <w:r w:rsidRPr="00182843">
        <w:rPr>
          <w:rFonts w:ascii="Arial" w:hAnsi="Arial" w:cs="Arial"/>
          <w:color w:val="000000" w:themeColor="text1"/>
          <w:sz w:val="22"/>
          <w:szCs w:val="22"/>
        </w:rPr>
        <w:t xml:space="preserve"> who </w:t>
      </w:r>
      <w:r w:rsidR="4F83C7C3" w:rsidRPr="00182843">
        <w:rPr>
          <w:rFonts w:ascii="Arial" w:hAnsi="Arial" w:cs="Arial"/>
          <w:color w:val="000000" w:themeColor="text1"/>
          <w:sz w:val="22"/>
          <w:szCs w:val="22"/>
        </w:rPr>
        <w:t>is a</w:t>
      </w:r>
      <w:r w:rsidRPr="00182843">
        <w:rPr>
          <w:rFonts w:ascii="Arial" w:hAnsi="Arial" w:cs="Arial"/>
          <w:color w:val="000000" w:themeColor="text1"/>
          <w:sz w:val="22"/>
          <w:szCs w:val="22"/>
        </w:rPr>
        <w:t xml:space="preserve"> </w:t>
      </w:r>
      <w:r w:rsidR="7B216D29" w:rsidRPr="00182843">
        <w:rPr>
          <w:rFonts w:ascii="Arial" w:hAnsi="Arial" w:cs="Arial"/>
          <w:color w:val="000000" w:themeColor="text1"/>
          <w:sz w:val="22"/>
          <w:szCs w:val="22"/>
        </w:rPr>
        <w:t>paediatric</w:t>
      </w:r>
      <w:r w:rsidRPr="00182843">
        <w:rPr>
          <w:rFonts w:ascii="Arial" w:hAnsi="Arial" w:cs="Arial"/>
          <w:color w:val="000000" w:themeColor="text1"/>
          <w:sz w:val="22"/>
          <w:szCs w:val="22"/>
        </w:rPr>
        <w:t xml:space="preserve"> first a</w:t>
      </w:r>
      <w:r w:rsidR="7E29DC62" w:rsidRPr="00182843">
        <w:rPr>
          <w:rFonts w:ascii="Arial" w:hAnsi="Arial" w:cs="Arial"/>
          <w:color w:val="000000" w:themeColor="text1"/>
          <w:sz w:val="22"/>
          <w:szCs w:val="22"/>
        </w:rPr>
        <w:t>id</w:t>
      </w:r>
      <w:r w:rsidR="04CBF23A" w:rsidRPr="00182843">
        <w:rPr>
          <w:rFonts w:ascii="Arial" w:hAnsi="Arial" w:cs="Arial"/>
          <w:color w:val="000000" w:themeColor="text1"/>
          <w:sz w:val="22"/>
          <w:szCs w:val="22"/>
        </w:rPr>
        <w:t>er</w:t>
      </w:r>
      <w:r w:rsidR="0560F37F" w:rsidRPr="00182843">
        <w:rPr>
          <w:rFonts w:ascii="Arial" w:hAnsi="Arial" w:cs="Arial"/>
          <w:color w:val="000000" w:themeColor="text1"/>
          <w:sz w:val="22"/>
          <w:szCs w:val="22"/>
        </w:rPr>
        <w:t>,</w:t>
      </w:r>
      <w:r w:rsidR="7E29DC62" w:rsidRPr="00182843">
        <w:rPr>
          <w:rFonts w:ascii="Arial" w:hAnsi="Arial" w:cs="Arial"/>
          <w:color w:val="000000" w:themeColor="text1"/>
          <w:sz w:val="22"/>
          <w:szCs w:val="22"/>
        </w:rPr>
        <w:t xml:space="preserve"> </w:t>
      </w:r>
      <w:r w:rsidRPr="00182843">
        <w:rPr>
          <w:rFonts w:ascii="Arial" w:hAnsi="Arial" w:cs="Arial"/>
          <w:color w:val="000000" w:themeColor="text1"/>
          <w:sz w:val="22"/>
          <w:szCs w:val="22"/>
        </w:rPr>
        <w:t>whilst eating</w:t>
      </w:r>
      <w:r w:rsidR="603342BC" w:rsidRPr="00182843">
        <w:rPr>
          <w:rFonts w:ascii="Arial" w:hAnsi="Arial" w:cs="Arial"/>
          <w:color w:val="000000" w:themeColor="text1"/>
          <w:sz w:val="22"/>
          <w:szCs w:val="22"/>
        </w:rPr>
        <w:t xml:space="preserve"> and the staff member</w:t>
      </w:r>
      <w:r w:rsidR="42650300" w:rsidRPr="00182843">
        <w:rPr>
          <w:rFonts w:ascii="Arial" w:hAnsi="Arial" w:cs="Arial"/>
          <w:color w:val="000000" w:themeColor="text1"/>
          <w:sz w:val="22"/>
          <w:szCs w:val="22"/>
        </w:rPr>
        <w:t xml:space="preserve"> </w:t>
      </w:r>
      <w:r w:rsidR="00A46299" w:rsidRPr="00182843">
        <w:rPr>
          <w:rFonts w:ascii="Arial" w:hAnsi="Arial" w:cs="Arial"/>
          <w:color w:val="000000" w:themeColor="text1"/>
          <w:sz w:val="22"/>
          <w:szCs w:val="22"/>
        </w:rPr>
        <w:t xml:space="preserve">is </w:t>
      </w:r>
      <w:r w:rsidR="42650300" w:rsidRPr="00182843">
        <w:rPr>
          <w:rFonts w:ascii="Arial" w:hAnsi="Arial" w:cs="Arial"/>
          <w:color w:val="000000" w:themeColor="text1"/>
          <w:sz w:val="22"/>
          <w:szCs w:val="22"/>
        </w:rPr>
        <w:t>sat</w:t>
      </w:r>
      <w:r w:rsidR="603342BC" w:rsidRPr="00182843">
        <w:rPr>
          <w:rFonts w:ascii="Arial" w:hAnsi="Arial" w:cs="Arial"/>
          <w:color w:val="000000" w:themeColor="text1"/>
          <w:sz w:val="22"/>
          <w:szCs w:val="22"/>
        </w:rPr>
        <w:t xml:space="preserve"> facing the children</w:t>
      </w:r>
      <w:r w:rsidR="00A46299" w:rsidRPr="00182843">
        <w:rPr>
          <w:rFonts w:ascii="Arial" w:hAnsi="Arial" w:cs="Arial"/>
          <w:color w:val="000000" w:themeColor="text1"/>
          <w:sz w:val="22"/>
          <w:szCs w:val="22"/>
        </w:rPr>
        <w:t>.</w:t>
      </w:r>
    </w:p>
    <w:p w14:paraId="5973DBD4" w14:textId="400D6A49" w:rsidR="269D6400" w:rsidRPr="00182843" w:rsidRDefault="269D6400" w:rsidP="7FCCCB11">
      <w:pPr>
        <w:numPr>
          <w:ilvl w:val="0"/>
          <w:numId w:val="1"/>
        </w:numPr>
        <w:spacing w:before="120" w:after="120" w:line="360" w:lineRule="auto"/>
        <w:rPr>
          <w:rFonts w:ascii="Arial" w:hAnsi="Arial" w:cs="Arial"/>
          <w:color w:val="000000" w:themeColor="text1"/>
          <w:sz w:val="22"/>
          <w:szCs w:val="22"/>
        </w:rPr>
      </w:pPr>
      <w:r w:rsidRPr="00182843">
        <w:rPr>
          <w:rFonts w:ascii="Arial" w:hAnsi="Arial" w:cs="Arial"/>
          <w:color w:val="000000" w:themeColor="text1"/>
          <w:sz w:val="22"/>
          <w:szCs w:val="22"/>
        </w:rPr>
        <w:t>Recording all choking incidents that requires intervention</w:t>
      </w:r>
      <w:r w:rsidR="00A46299" w:rsidRPr="00182843">
        <w:rPr>
          <w:rFonts w:ascii="Arial" w:hAnsi="Arial" w:cs="Arial"/>
          <w:color w:val="000000" w:themeColor="text1"/>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lastRenderedPageBreak/>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34191D71"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Pr="00182843" w:rsidRDefault="74ADB1EF" w:rsidP="43C9067F">
      <w:pPr>
        <w:tabs>
          <w:tab w:val="left" w:pos="1440"/>
        </w:tabs>
        <w:spacing w:before="120" w:after="120" w:line="360" w:lineRule="auto"/>
        <w:ind w:left="2160" w:hanging="2160"/>
        <w:rPr>
          <w:b/>
          <w:bCs/>
          <w:color w:val="000000" w:themeColor="text1"/>
        </w:rPr>
      </w:pPr>
      <w:hyperlink r:id="rId18">
        <w:r w:rsidRPr="00182843">
          <w:rPr>
            <w:rStyle w:val="Hyperlink"/>
            <w:rFonts w:ascii="Arial" w:hAnsi="Arial" w:cs="Arial"/>
            <w:b/>
            <w:bCs/>
            <w:color w:val="000000" w:themeColor="text1"/>
            <w:sz w:val="22"/>
            <w:szCs w:val="22"/>
          </w:rPr>
          <w:t>Allergy action plan</w:t>
        </w:r>
      </w:hyperlink>
    </w:p>
    <w:sectPr w:rsidR="74ADB1EF" w:rsidRPr="00182843"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A78A" w14:textId="77777777" w:rsidR="00844F51" w:rsidRDefault="00844F51" w:rsidP="00E07382">
      <w:r>
        <w:separator/>
      </w:r>
    </w:p>
  </w:endnote>
  <w:endnote w:type="continuationSeparator" w:id="0">
    <w:p w14:paraId="0867B4DB" w14:textId="77777777" w:rsidR="00844F51" w:rsidRDefault="00844F51" w:rsidP="00E07382">
      <w:r>
        <w:continuationSeparator/>
      </w:r>
    </w:p>
  </w:endnote>
  <w:endnote w:type="continuationNotice" w:id="1">
    <w:p w14:paraId="2FA626F6" w14:textId="77777777" w:rsidR="00844F51" w:rsidRDefault="00844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3C7BA4" w:rsidR="00125204" w:rsidRPr="009C5C26" w:rsidRDefault="009C5C26" w:rsidP="009C5C26">
    <w:pPr>
      <w:pStyle w:val="Foot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ED2D" w14:textId="77777777" w:rsidR="00844F51" w:rsidRDefault="00844F51" w:rsidP="00E07382">
      <w:r>
        <w:separator/>
      </w:r>
    </w:p>
  </w:footnote>
  <w:footnote w:type="continuationSeparator" w:id="0">
    <w:p w14:paraId="3B8FE237" w14:textId="77777777" w:rsidR="00844F51" w:rsidRDefault="00844F51" w:rsidP="00E07382">
      <w:r>
        <w:continuationSeparator/>
      </w:r>
    </w:p>
  </w:footnote>
  <w:footnote w:type="continuationNotice" w:id="1">
    <w:p w14:paraId="2F3A5527" w14:textId="77777777" w:rsidR="00844F51" w:rsidRDefault="00844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3CEBB330" w14:textId="77777777" w:rsidR="009C5C26" w:rsidRPr="00A109F3" w:rsidRDefault="009C5C26" w:rsidP="009C5C26">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39460F94" w14:textId="1CA659AF" w:rsidR="009C5C26" w:rsidRPr="00A109F3" w:rsidRDefault="009C5C26" w:rsidP="009C5C26">
          <w:pPr>
            <w:pStyle w:val="Footer"/>
            <w:rPr>
              <w:rFonts w:asciiTheme="minorHAnsi" w:hAnsiTheme="minorHAnsi" w:cstheme="minorHAnsi"/>
              <w:sz w:val="20"/>
              <w:szCs w:val="20"/>
            </w:rPr>
          </w:pPr>
          <w:r>
            <w:rPr>
              <w:rFonts w:asciiTheme="minorHAnsi" w:hAnsiTheme="minorHAnsi" w:cstheme="minorHAnsi"/>
              <w:i/>
              <w:iCs/>
              <w:sz w:val="20"/>
              <w:szCs w:val="20"/>
            </w:rPr>
            <w:t xml:space="preserve">Health </w:t>
          </w:r>
          <w:r>
            <w:rPr>
              <w:rFonts w:asciiTheme="minorHAnsi" w:hAnsiTheme="minorHAnsi" w:cstheme="minorHAnsi"/>
              <w:i/>
              <w:iCs/>
              <w:sz w:val="20"/>
              <w:szCs w:val="20"/>
            </w:rPr>
            <w:t>Policy</w:t>
          </w:r>
        </w:p>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2843"/>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5C26"/>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10A5"/>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happy\AppData\Local\Temp\9d797aa6-7c5a-4473-ab31-217a0be98d66_11_Full_policies_and_procedures___July_2025__Aug_updates__2596657.zip.d66\04%20Health\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9ecd9464-01dd-4d64-bd14-78eb53cb503a"/>
    <ds:schemaRef ds:uri="http://schemas.microsoft.com/office/2006/documentManagement/types"/>
    <ds:schemaRef ds:uri="http://schemas.openxmlformats.org/package/2006/metadata/core-properties"/>
    <ds:schemaRef ds:uri="http://schemas.microsoft.com/office/infopath/2007/PartnerControls"/>
    <ds:schemaRef ds:uri="4c3b80c5-640a-4874-b78c-e0b0a16b43ff"/>
    <ds:schemaRef ds:uri="http://purl.org/dc/elements/1.1/"/>
    <ds:schemaRef ds:uri="http://www.w3.org/XML/1998/namespace"/>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Happy Stars</cp:lastModifiedBy>
  <cp:revision>2</cp:revision>
  <cp:lastPrinted>2011-11-21T12:20:00Z</cp:lastPrinted>
  <dcterms:created xsi:type="dcterms:W3CDTF">2025-08-22T14:12:00Z</dcterms:created>
  <dcterms:modified xsi:type="dcterms:W3CDTF">2025-08-22T14:12:00Z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