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08E0" w14:textId="79EBBB9F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347E28">
        <w:rPr>
          <w:rFonts w:ascii="Arial" w:hAnsi="Arial" w:cs="Arial"/>
          <w:b/>
          <w:sz w:val="28"/>
          <w:szCs w:val="28"/>
        </w:rPr>
        <w:t>9</w:t>
      </w:r>
      <w:r w:rsidR="00283A81" w:rsidRPr="001D5D47">
        <w:rPr>
          <w:rFonts w:ascii="Arial" w:hAnsi="Arial" w:cs="Arial"/>
          <w:b/>
          <w:sz w:val="28"/>
          <w:szCs w:val="28"/>
        </w:rPr>
        <w:t>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4014C95A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 xml:space="preserve">Members of </w:t>
      </w:r>
      <w:r w:rsidRPr="00347E28">
        <w:rPr>
          <w:rFonts w:ascii="Arial" w:hAnsi="Arial" w:cs="Arial"/>
          <w:sz w:val="22"/>
          <w:szCs w:val="22"/>
        </w:rPr>
        <w:t>s</w:t>
      </w:r>
      <w:r w:rsidR="0063128A" w:rsidRPr="00347E28">
        <w:rPr>
          <w:rFonts w:ascii="Arial" w:hAnsi="Arial" w:cs="Arial"/>
          <w:sz w:val="22"/>
          <w:szCs w:val="22"/>
        </w:rPr>
        <w:t xml:space="preserve">taff </w:t>
      </w:r>
      <w:r w:rsidR="08E61A95" w:rsidRPr="00347E28">
        <w:rPr>
          <w:rFonts w:ascii="Arial" w:hAnsi="Arial" w:cs="Arial"/>
          <w:sz w:val="22"/>
          <w:szCs w:val="22"/>
        </w:rPr>
        <w:t xml:space="preserve">at </w:t>
      </w:r>
      <w:r w:rsidR="00347E28" w:rsidRPr="00347E28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08E61A95" w:rsidRPr="00347E28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00347E28">
        <w:rPr>
          <w:rFonts w:ascii="Arial" w:hAnsi="Arial" w:cs="Arial"/>
          <w:b/>
          <w:bCs/>
        </w:rPr>
        <w:t>parents</w:t>
      </w:r>
      <w:r w:rsidR="16DE2907" w:rsidRPr="00347E28">
        <w:rPr>
          <w:rFonts w:ascii="Arial" w:hAnsi="Arial" w:cs="Arial"/>
          <w:b/>
          <w:bCs/>
        </w:rPr>
        <w:t>/carers or other visitors</w:t>
      </w:r>
      <w:r w:rsidRPr="00347E28">
        <w:rPr>
          <w:rFonts w:ascii="Arial" w:hAnsi="Arial" w:cs="Arial"/>
          <w:b/>
          <w:bCs/>
        </w:rPr>
        <w:t xml:space="preserve"> </w:t>
      </w:r>
      <w:r w:rsidRPr="13AB7B3E">
        <w:rPr>
          <w:rFonts w:ascii="Arial" w:hAnsi="Arial" w:cs="Arial"/>
          <w:b/>
          <w:bCs/>
        </w:rPr>
        <w:t>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347E28">
        <w:rPr>
          <w:rFonts w:ascii="Arial" w:hAnsi="Arial" w:cs="Arial"/>
          <w:sz w:val="22"/>
          <w:szCs w:val="22"/>
        </w:rPr>
        <w:t>parent</w:t>
      </w:r>
      <w:r w:rsidR="20BB5360" w:rsidRPr="00347E28">
        <w:rPr>
          <w:rFonts w:ascii="Arial" w:hAnsi="Arial" w:cs="Arial"/>
          <w:sz w:val="22"/>
          <w:szCs w:val="22"/>
        </w:rPr>
        <w:t>/carer</w:t>
      </w:r>
      <w:r w:rsidR="000C2F53" w:rsidRPr="00347E28">
        <w:rPr>
          <w:rFonts w:ascii="Arial" w:hAnsi="Arial" w:cs="Arial"/>
          <w:sz w:val="22"/>
          <w:szCs w:val="22"/>
        </w:rPr>
        <w:t xml:space="preserve"> or </w:t>
      </w:r>
      <w:r w:rsidR="000C2F53" w:rsidRPr="00A13372">
        <w:rPr>
          <w:rFonts w:ascii="Arial" w:hAnsi="Arial" w:cs="Arial"/>
          <w:sz w:val="22"/>
          <w:szCs w:val="22"/>
        </w:rPr>
        <w:t>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1282CDA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Procedure 0</w:t>
      </w:r>
      <w:r w:rsidR="00347E28">
        <w:rPr>
          <w:rFonts w:ascii="Arial" w:hAnsi="Arial" w:cs="Arial"/>
          <w:sz w:val="22"/>
          <w:szCs w:val="22"/>
        </w:rPr>
        <w:t>9</w:t>
      </w:r>
      <w:r w:rsidRPr="00A13372">
        <w:rPr>
          <w:rFonts w:ascii="Arial" w:hAnsi="Arial" w:cs="Arial"/>
          <w:sz w:val="22"/>
          <w:szCs w:val="22"/>
        </w:rPr>
        <w:t xml:space="preserve">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47E28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347E28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347E28">
        <w:rPr>
          <w:rFonts w:ascii="Arial" w:hAnsi="Arial" w:cs="Arial"/>
          <w:sz w:val="22"/>
          <w:szCs w:val="22"/>
        </w:rPr>
        <w:t>parents</w:t>
      </w:r>
      <w:r w:rsidR="5D514943" w:rsidRPr="00347E28">
        <w:rPr>
          <w:rFonts w:ascii="Arial" w:hAnsi="Arial" w:cs="Arial"/>
          <w:sz w:val="22"/>
          <w:szCs w:val="22"/>
        </w:rPr>
        <w:t>/carers</w:t>
      </w:r>
      <w:r w:rsidR="0063128A" w:rsidRPr="00347E28">
        <w:rPr>
          <w:rFonts w:ascii="Arial" w:hAnsi="Arial" w:cs="Arial"/>
          <w:sz w:val="22"/>
          <w:szCs w:val="22"/>
        </w:rPr>
        <w:t xml:space="preserve"> to rectify </w:t>
      </w:r>
      <w:r w:rsidR="0063128A" w:rsidRPr="00A13372">
        <w:rPr>
          <w:rFonts w:ascii="Arial" w:hAnsi="Arial" w:cs="Arial"/>
          <w:sz w:val="22"/>
          <w:szCs w:val="22"/>
        </w:rPr>
        <w:t>the situation.</w:t>
      </w:r>
    </w:p>
    <w:p w14:paraId="30E4FF79" w14:textId="40A9CFF6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</w:t>
      </w:r>
      <w:r w:rsidR="00347E28">
        <w:rPr>
          <w:rFonts w:ascii="Arial" w:hAnsi="Arial" w:cs="Arial"/>
          <w:sz w:val="22"/>
          <w:szCs w:val="22"/>
        </w:rPr>
        <w:t>9</w:t>
      </w:r>
      <w:r w:rsidR="0055603B" w:rsidRPr="00A13372">
        <w:rPr>
          <w:rFonts w:ascii="Arial" w:hAnsi="Arial" w:cs="Arial"/>
          <w:sz w:val="22"/>
          <w:szCs w:val="22"/>
        </w:rPr>
        <w:t>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115A9277" w:rsidR="0031009A" w:rsidRPr="00347E28" w:rsidRDefault="00347E28" w:rsidP="00347E28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A104796" w14:textId="77777777" w:rsidR="00347E28" w:rsidRPr="00A109F3" w:rsidRDefault="00347E28" w:rsidP="00347E28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D9735A9" w14:textId="77777777" w:rsidR="00347E28" w:rsidRDefault="00347E28" w:rsidP="00347E28">
          <w:pPr>
            <w:pStyle w:val="Header"/>
          </w:pPr>
          <w:r>
            <w:t>9 Health and Safety Policy</w:t>
          </w:r>
        </w:p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47E28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3B1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2025-08-25T11:45:00Z</dcterms:created>
  <dcterms:modified xsi:type="dcterms:W3CDTF">2025-08-25T11:45:00Z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