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5E9FACEE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Ofsted, or if requested by Ofste</w:t>
      </w:r>
      <w:r w:rsidR="009D402F">
        <w:rPr>
          <w:rFonts w:ascii="Arial" w:hAnsi="Arial" w:cs="Arial"/>
          <w:sz w:val="22"/>
          <w:szCs w:val="22"/>
        </w:rPr>
        <w:t>d.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B18F" w14:textId="77777777" w:rsidR="00501D85" w:rsidRDefault="00501D85" w:rsidP="00202701">
      <w:r>
        <w:separator/>
      </w:r>
    </w:p>
  </w:endnote>
  <w:endnote w:type="continuationSeparator" w:id="0">
    <w:p w14:paraId="3C361844" w14:textId="77777777" w:rsidR="00501D85" w:rsidRDefault="00501D85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649C" w14:textId="77777777" w:rsidR="00B9347D" w:rsidRPr="00A33AF5" w:rsidRDefault="00B9347D" w:rsidP="00B9347D">
    <w:pPr>
      <w:pStyle w:val="Footer"/>
    </w:pPr>
    <w:r w:rsidRPr="009811D4">
      <w:rPr>
        <w:rFonts w:ascii="Arial" w:hAnsi="Arial" w:cs="Arial"/>
        <w:b/>
        <w:bCs/>
        <w:i/>
        <w:iCs/>
        <w:sz w:val="20"/>
        <w:szCs w:val="20"/>
      </w:rPr>
      <w:t>Signed:</w:t>
    </w:r>
    <w:r>
      <w:rPr>
        <w:rFonts w:ascii="Arial" w:hAnsi="Arial" w:cs="Arial"/>
        <w:i/>
        <w:iCs/>
        <w:sz w:val="20"/>
        <w:szCs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  <w:szCs w:val="20"/>
      </w:rPr>
      <w:t>By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  <w:szCs w:val="20"/>
      </w:rPr>
      <w:t>Review Date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20.08.2026</w:t>
    </w:r>
  </w:p>
  <w:p w14:paraId="4222D75C" w14:textId="57B535A2" w:rsidR="002777C3" w:rsidRPr="00B9347D" w:rsidRDefault="002777C3" w:rsidP="00B93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791B" w14:textId="77777777" w:rsidR="00501D85" w:rsidRDefault="00501D85" w:rsidP="00202701">
      <w:r>
        <w:separator/>
      </w:r>
    </w:p>
  </w:footnote>
  <w:footnote w:type="continuationSeparator" w:id="0">
    <w:p w14:paraId="0926F68C" w14:textId="77777777" w:rsidR="00501D85" w:rsidRDefault="00501D85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7DA4A630" w14:textId="77777777" w:rsidR="00145F20" w:rsidRPr="00A109F3" w:rsidRDefault="00145F20" w:rsidP="00145F20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30886916" w14:textId="5B7B7664" w:rsidR="00145F20" w:rsidRPr="00A109F3" w:rsidRDefault="00145F20" w:rsidP="00145F20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  <w:szCs w:val="20"/>
            </w:rPr>
            <w:t xml:space="preserve">10 </w:t>
          </w:r>
          <w:r>
            <w:rPr>
              <w:rFonts w:asciiTheme="minorHAnsi" w:hAnsiTheme="minorHAnsi" w:cstheme="minorHAnsi"/>
              <w:i/>
              <w:iCs/>
              <w:sz w:val="20"/>
              <w:szCs w:val="20"/>
            </w:rPr>
            <w:t>Working in Partnership with Parents/Carers and other Agencies Policy</w:t>
          </w:r>
        </w:p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45F20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9D402F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17312"/>
    <w:rsid w:val="00B361EA"/>
    <w:rsid w:val="00B65DD2"/>
    <w:rsid w:val="00B9347D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3786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2011-08-21T11:18:00Z</cp:lastPrinted>
  <dcterms:created xsi:type="dcterms:W3CDTF">2025-08-26T09:12:00Z</dcterms:created>
  <dcterms:modified xsi:type="dcterms:W3CDTF">2025-08-26T09:12:00Z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