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24A5" w14:textId="72663B17" w:rsidR="0026056C" w:rsidRPr="00085A01" w:rsidRDefault="000274EB" w:rsidP="00AD7139">
      <w:pPr>
        <w:spacing w:before="120" w:after="120" w:line="360" w:lineRule="auto"/>
        <w:rPr>
          <w:rFonts w:ascii="Arial" w:hAnsi="Arial" w:cs="Arial"/>
          <w:b/>
          <w:bCs/>
          <w:sz w:val="28"/>
          <w:szCs w:val="28"/>
        </w:rPr>
      </w:pPr>
      <w:r w:rsidRPr="00085A01">
        <w:rPr>
          <w:rFonts w:ascii="Arial" w:hAnsi="Arial" w:cs="Arial"/>
          <w:b/>
          <w:bCs/>
          <w:sz w:val="28"/>
          <w:szCs w:val="28"/>
        </w:rPr>
        <w:t>0</w:t>
      </w:r>
      <w:r w:rsidR="007F5F63">
        <w:rPr>
          <w:rFonts w:ascii="Arial" w:hAnsi="Arial" w:cs="Arial"/>
          <w:b/>
          <w:bCs/>
          <w:sz w:val="28"/>
          <w:szCs w:val="28"/>
        </w:rPr>
        <w:t>1</w:t>
      </w:r>
      <w:r w:rsidR="0026056C" w:rsidRPr="00085A01">
        <w:rPr>
          <w:rFonts w:ascii="Arial" w:hAnsi="Arial" w:cs="Arial"/>
          <w:b/>
          <w:bCs/>
          <w:sz w:val="28"/>
          <w:szCs w:val="28"/>
        </w:rPr>
        <w:t>.</w:t>
      </w:r>
      <w:r w:rsidR="00D922B6" w:rsidRPr="00085A01">
        <w:rPr>
          <w:rFonts w:ascii="Arial" w:hAnsi="Arial" w:cs="Arial"/>
          <w:b/>
          <w:bCs/>
          <w:sz w:val="28"/>
          <w:szCs w:val="28"/>
        </w:rPr>
        <w:t>1</w:t>
      </w:r>
      <w:r w:rsidR="0026056C" w:rsidRPr="00085A01">
        <w:rPr>
          <w:rFonts w:ascii="Arial" w:hAnsi="Arial" w:cs="Arial"/>
          <w:b/>
          <w:sz w:val="28"/>
          <w:szCs w:val="28"/>
        </w:rPr>
        <w:tab/>
      </w:r>
      <w:r w:rsidR="00885B53">
        <w:rPr>
          <w:rFonts w:ascii="Arial" w:hAnsi="Arial" w:cs="Arial"/>
          <w:b/>
          <w:sz w:val="28"/>
          <w:szCs w:val="28"/>
        </w:rPr>
        <w:t xml:space="preserve">  </w:t>
      </w:r>
      <w:r w:rsidR="0026056C" w:rsidRPr="00085A01">
        <w:rPr>
          <w:rFonts w:ascii="Arial" w:hAnsi="Arial" w:cs="Arial"/>
          <w:b/>
          <w:bCs/>
          <w:sz w:val="28"/>
          <w:szCs w:val="28"/>
        </w:rPr>
        <w:t xml:space="preserve">Waiting </w:t>
      </w:r>
      <w:r w:rsidR="00AD7139">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 xml:space="preserve">and </w:t>
      </w:r>
      <w:r w:rsidR="00AD7139">
        <w:rPr>
          <w:rFonts w:ascii="Arial" w:hAnsi="Arial" w:cs="Arial"/>
          <w:b/>
          <w:bCs/>
          <w:sz w:val="28"/>
          <w:szCs w:val="28"/>
        </w:rPr>
        <w:t>A</w:t>
      </w:r>
      <w:r w:rsidR="00DE12A0" w:rsidRPr="00085A01">
        <w:rPr>
          <w:rFonts w:ascii="Arial" w:hAnsi="Arial" w:cs="Arial"/>
          <w:b/>
          <w:bCs/>
          <w:sz w:val="28"/>
          <w:szCs w:val="28"/>
        </w:rPr>
        <w:t>dmissions</w:t>
      </w:r>
    </w:p>
    <w:p w14:paraId="022864C3" w14:textId="77BDB36C" w:rsidR="0026056C" w:rsidRPr="00085A01" w:rsidRDefault="0026056C" w:rsidP="00AD7139">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AD7139">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AD7139">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00AD7139">
      <w:pPr>
        <w:pStyle w:val="ListParagraph"/>
        <w:widowControl w:val="0"/>
        <w:numPr>
          <w:ilvl w:val="0"/>
          <w:numId w:val="45"/>
        </w:numPr>
        <w:spacing w:before="120" w:after="120" w:line="360" w:lineRule="auto"/>
        <w:ind w:left="360"/>
        <w:rPr>
          <w:rFonts w:cs="Arial"/>
        </w:rPr>
      </w:pPr>
      <w:r w:rsidRPr="64F8C9E1">
        <w:rPr>
          <w:rFonts w:cs="Arial"/>
        </w:rPr>
        <w:t xml:space="preserve">Children with disabilities are supported </w:t>
      </w:r>
      <w:r w:rsidRPr="007F5F63">
        <w:rPr>
          <w:rFonts w:cs="Arial"/>
          <w:color w:val="000000" w:themeColor="text1"/>
        </w:rPr>
        <w:t xml:space="preserve">to take full part in all activities </w:t>
      </w:r>
      <w:r w:rsidRPr="64F8C9E1">
        <w:rPr>
          <w:rFonts w:cs="Arial"/>
        </w:rPr>
        <w:t>within the setting and the setting makes reasonable adjustments to ensure that this will be the case from the time the child is placed on the waiting list</w:t>
      </w:r>
      <w:r w:rsidR="00FC48B6" w:rsidRPr="64F8C9E1">
        <w:rPr>
          <w:rFonts w:cs="Arial"/>
        </w:rPr>
        <w:t>.</w:t>
      </w:r>
    </w:p>
    <w:p w14:paraId="5857A406" w14:textId="375D8035" w:rsidR="0026056C" w:rsidRPr="00085A01" w:rsidRDefault="0026056C" w:rsidP="00AD7139">
      <w:pPr>
        <w:pStyle w:val="ListParagraph"/>
        <w:widowControl w:val="0"/>
        <w:numPr>
          <w:ilvl w:val="0"/>
          <w:numId w:val="45"/>
        </w:numPr>
        <w:spacing w:before="120" w:after="120" w:line="360" w:lineRule="auto"/>
        <w:ind w:left="360"/>
        <w:rPr>
          <w:rFonts w:cs="Arial"/>
        </w:rPr>
      </w:pPr>
      <w:r w:rsidRPr="64F8C9E1">
        <w:rPr>
          <w:rFonts w:cs="Arial"/>
        </w:rPr>
        <w:t>The waiting list is arranged in birth order and in addition may</w:t>
      </w:r>
      <w:r w:rsidRPr="007F5F63">
        <w:rPr>
          <w:rFonts w:cs="Arial"/>
          <w:color w:val="000000" w:themeColor="text1"/>
        </w:rPr>
        <w:t xml:space="preserve"> </w:t>
      </w:r>
      <w:r w:rsidR="3B88EBA1" w:rsidRPr="007F5F63">
        <w:rPr>
          <w:rFonts w:cs="Arial"/>
          <w:color w:val="000000" w:themeColor="text1"/>
        </w:rPr>
        <w:t>consider</w:t>
      </w:r>
      <w:r w:rsidRPr="007F5F63">
        <w:rPr>
          <w:rFonts w:cs="Arial"/>
          <w:color w:val="000000" w:themeColor="text1"/>
        </w:rPr>
        <w:t xml:space="preserve"> </w:t>
      </w:r>
      <w:r w:rsidRPr="64F8C9E1">
        <w:rPr>
          <w:rFonts w:cs="Arial"/>
        </w:rPr>
        <w:t>the following:</w:t>
      </w:r>
    </w:p>
    <w:p w14:paraId="163578CC" w14:textId="77777777" w:rsidR="0026056C" w:rsidRPr="00085A01" w:rsidRDefault="0026056C" w:rsidP="00AD7139">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AD7139">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AD7139">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AD7139">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AD7139">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00AD7139">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AD7139">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AD7139">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00AD7139">
      <w:pPr>
        <w:pStyle w:val="ListParagraph"/>
        <w:widowControl w:val="0"/>
        <w:numPr>
          <w:ilvl w:val="0"/>
          <w:numId w:val="45"/>
        </w:numPr>
        <w:spacing w:before="120" w:after="120" w:line="360" w:lineRule="auto"/>
        <w:ind w:left="360"/>
        <w:rPr>
          <w:rFonts w:cs="Arial"/>
        </w:rPr>
      </w:pPr>
      <w:r w:rsidRPr="64F8C9E1">
        <w:rPr>
          <w:rFonts w:cs="Arial"/>
        </w:rPr>
        <w:t xml:space="preserve">The setting and its practices operate in a way that encourages positive regard for and understanding of difference and ability, </w:t>
      </w:r>
      <w:r w:rsidRPr="007F5F63">
        <w:rPr>
          <w:rFonts w:cs="Arial"/>
          <w:color w:val="000000" w:themeColor="text1"/>
        </w:rPr>
        <w:t>whether gender</w:t>
      </w:r>
      <w:r w:rsidRPr="64F8C9E1">
        <w:rPr>
          <w:rFonts w:cs="Arial"/>
        </w:rPr>
        <w:t>, family structure, class, background, religion, ethnicity or competence in spoken English.</w:t>
      </w:r>
    </w:p>
    <w:p w14:paraId="0E16EB78" w14:textId="59C95B80" w:rsidR="0026056C" w:rsidRPr="007E6D61" w:rsidRDefault="0026056C" w:rsidP="00AD7139">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4B311654" w14:textId="3966A5ED" w:rsidR="00DE12A0" w:rsidRDefault="0026056C" w:rsidP="00AD7139">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w:t>
      </w:r>
      <w:r w:rsidR="007F5F63">
        <w:rPr>
          <w:rFonts w:cs="Arial"/>
          <w:szCs w:val="22"/>
        </w:rPr>
        <w:t>1</w:t>
      </w:r>
      <w:r w:rsidR="00B84484" w:rsidRPr="007E6D61">
        <w:rPr>
          <w:rFonts w:cs="Arial"/>
          <w:szCs w:val="22"/>
        </w:rPr>
        <w:t>.1d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334624E1" w14:textId="77777777" w:rsidR="00F23B8A" w:rsidRPr="00085A01" w:rsidRDefault="00F23B8A" w:rsidP="00AD7139">
      <w:pPr>
        <w:pStyle w:val="ListParagraph"/>
        <w:widowControl w:val="0"/>
        <w:spacing w:before="120" w:after="120" w:line="360" w:lineRule="auto"/>
        <w:ind w:left="360"/>
        <w:contextualSpacing w:val="0"/>
        <w:rPr>
          <w:rFonts w:cs="Arial"/>
          <w:szCs w:val="22"/>
        </w:rPr>
      </w:pPr>
    </w:p>
    <w:p w14:paraId="7FC6EA28" w14:textId="77777777" w:rsidR="00093D62" w:rsidRPr="004553A8" w:rsidRDefault="00093D62" w:rsidP="00AD7139">
      <w:pPr>
        <w:pStyle w:val="MediumShading1-Accent11"/>
        <w:spacing w:before="120" w:after="120" w:line="360" w:lineRule="auto"/>
        <w:rPr>
          <w:rFonts w:ascii="Arial" w:hAnsi="Arial" w:cs="Arial"/>
          <w:b/>
          <w:bCs/>
          <w:kern w:val="32"/>
          <w:lang w:val="en-GB"/>
        </w:rPr>
      </w:pPr>
      <w:r w:rsidRPr="004553A8">
        <w:rPr>
          <w:rFonts w:ascii="Arial" w:hAnsi="Arial" w:cs="Arial"/>
          <w:b/>
          <w:bCs/>
          <w:kern w:val="32"/>
          <w:lang w:val="en-GB"/>
        </w:rPr>
        <w:t>Equality and Inclusion</w:t>
      </w:r>
    </w:p>
    <w:p w14:paraId="0D120C0D" w14:textId="77777777" w:rsidR="00093D62" w:rsidRPr="004553A8" w:rsidRDefault="00093D62" w:rsidP="00AD7139">
      <w:pPr>
        <w:pStyle w:val="MediumShading1-Accent11"/>
        <w:numPr>
          <w:ilvl w:val="0"/>
          <w:numId w:val="92"/>
        </w:numPr>
        <w:spacing w:before="120" w:after="120" w:line="360" w:lineRule="auto"/>
        <w:rPr>
          <w:rFonts w:ascii="Arial" w:hAnsi="Arial" w:cs="Arial"/>
          <w:kern w:val="32"/>
          <w:lang w:val="en-GB"/>
        </w:rPr>
      </w:pPr>
      <w:r w:rsidRPr="004553A8">
        <w:rPr>
          <w:rFonts w:ascii="Arial" w:hAnsi="Arial" w:cs="Arial"/>
          <w:kern w:val="32"/>
          <w:lang w:val="en-GB"/>
        </w:rPr>
        <w:t xml:space="preserve">No child will be refused admission on the grounds of disability, special educational needs, race, </w:t>
      </w:r>
      <w:r w:rsidRPr="004553A8">
        <w:rPr>
          <w:rFonts w:ascii="Arial" w:hAnsi="Arial" w:cs="Arial"/>
          <w:kern w:val="32"/>
          <w:lang w:val="en-GB"/>
        </w:rPr>
        <w:lastRenderedPageBreak/>
        <w:t xml:space="preserve">religion or belief, sex, gender reassignment, pregnancy or maternity, marriage and civil partnership, age or sexual orientation as protected under the Equality Act 2010. </w:t>
      </w:r>
    </w:p>
    <w:p w14:paraId="2AD31B31" w14:textId="0A3AF65E" w:rsidR="00093D62" w:rsidRDefault="00093D62" w:rsidP="00AD7139">
      <w:pPr>
        <w:pStyle w:val="MediumShading1-Accent11"/>
        <w:numPr>
          <w:ilvl w:val="0"/>
          <w:numId w:val="92"/>
        </w:numPr>
        <w:spacing w:before="120" w:after="120" w:line="360" w:lineRule="auto"/>
        <w:rPr>
          <w:rFonts w:ascii="Arial" w:hAnsi="Arial" w:cs="Arial"/>
          <w:kern w:val="32"/>
          <w:lang w:val="en-GB"/>
        </w:rPr>
      </w:pPr>
      <w:r w:rsidRPr="004553A8">
        <w:rPr>
          <w:rFonts w:ascii="Arial" w:hAnsi="Arial" w:cs="Arial"/>
          <w:kern w:val="32"/>
          <w:lang w:val="en-GB"/>
        </w:rPr>
        <w:t>Reasonable adjustments will be made wherever possible to ensure equal access to our provision.</w:t>
      </w:r>
    </w:p>
    <w:p w14:paraId="09FA9BA4" w14:textId="77777777" w:rsidR="00093D62" w:rsidRPr="00093D62" w:rsidRDefault="00093D62" w:rsidP="00AD7139">
      <w:pPr>
        <w:pStyle w:val="MediumShading1-Accent11"/>
        <w:spacing w:before="120" w:after="120" w:line="360" w:lineRule="auto"/>
        <w:ind w:left="720"/>
        <w:rPr>
          <w:rFonts w:ascii="Arial" w:hAnsi="Arial" w:cs="Arial"/>
          <w:kern w:val="32"/>
          <w:lang w:val="en-GB"/>
        </w:rPr>
      </w:pPr>
    </w:p>
    <w:p w14:paraId="7CC1E8E7" w14:textId="7DCC89E5" w:rsidR="00456362" w:rsidRDefault="00DE12A0" w:rsidP="00AD7139">
      <w:pPr>
        <w:tabs>
          <w:tab w:val="left" w:pos="3240"/>
        </w:tabs>
        <w:spacing w:before="120" w:after="120" w:line="360" w:lineRule="auto"/>
        <w:rPr>
          <w:rFonts w:ascii="Arial" w:hAnsi="Arial" w:cs="Arial"/>
          <w:b/>
          <w:sz w:val="22"/>
          <w:szCs w:val="22"/>
        </w:rPr>
      </w:pPr>
      <w:r w:rsidRPr="00085A01">
        <w:rPr>
          <w:rFonts w:ascii="Arial" w:hAnsi="Arial" w:cs="Arial"/>
          <w:b/>
          <w:sz w:val="22"/>
          <w:szCs w:val="22"/>
        </w:rPr>
        <w:t>Admissions</w:t>
      </w:r>
    </w:p>
    <w:p w14:paraId="238241A4" w14:textId="5F90EC2A" w:rsidR="00DE12A0" w:rsidRPr="004C7FEF" w:rsidRDefault="00DE12A0" w:rsidP="00AD7139">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0FC6A53A" w:rsidR="00DE12A0" w:rsidRPr="00D86429" w:rsidRDefault="00BB0EEE" w:rsidP="00AD7139">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r w:rsidR="00DE12A0" w:rsidRPr="00D86429">
        <w:rPr>
          <w:rFonts w:cs="Arial"/>
          <w:b w:val="0"/>
          <w:bCs w:val="0"/>
          <w:sz w:val="22"/>
          <w:szCs w:val="22"/>
        </w:rPr>
        <w:t xml:space="preserve">otice - explains what personal data we collect, why we collect it, how we use it, the control parent/carers have over their personal data and the procedures we have in place to protect it. </w:t>
      </w:r>
    </w:p>
    <w:p w14:paraId="4890DFA7" w14:textId="255B5683" w:rsidR="00DE12A0" w:rsidRPr="00D86429" w:rsidRDefault="00BB0EEE" w:rsidP="00AD7139">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0</w:t>
      </w:r>
      <w:r w:rsidR="007F5F63">
        <w:rPr>
          <w:rFonts w:cs="Arial"/>
          <w:b w:val="0"/>
          <w:bCs w:val="0"/>
          <w:sz w:val="22"/>
          <w:szCs w:val="22"/>
          <w:lang w:val="en-GB"/>
        </w:rPr>
        <w:t>1</w:t>
      </w:r>
      <w:r>
        <w:rPr>
          <w:rFonts w:cs="Arial"/>
          <w:b w:val="0"/>
          <w:bCs w:val="0"/>
          <w:sz w:val="22"/>
          <w:szCs w:val="22"/>
          <w:lang w:val="en-GB"/>
        </w:rPr>
        <w:t xml:space="preserve">.1d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07D033AD" w14:textId="01A14C47" w:rsidR="001A68A7" w:rsidRDefault="007B216E" w:rsidP="00AD7139">
      <w:pPr>
        <w:pStyle w:val="MediumShading1-Accent11"/>
        <w:numPr>
          <w:ilvl w:val="0"/>
          <w:numId w:val="88"/>
        </w:numPr>
        <w:spacing w:before="120" w:after="120" w:line="360" w:lineRule="auto"/>
        <w:rPr>
          <w:rStyle w:val="Heading1Char"/>
          <w:rFonts w:ascii="Arial" w:eastAsia="Calibri" w:hAnsi="Arial" w:cs="Arial"/>
          <w:sz w:val="22"/>
          <w:szCs w:val="22"/>
          <w:lang w:val="en-GB"/>
        </w:rPr>
      </w:pPr>
      <w:r w:rsidRPr="2F5DA4B1">
        <w:rPr>
          <w:rFonts w:ascii="Arial" w:hAnsi="Arial" w:cs="Arial"/>
          <w:lang w:val="en-GB"/>
        </w:rPr>
        <w:t>0</w:t>
      </w:r>
      <w:r w:rsidR="007F5F63">
        <w:rPr>
          <w:rFonts w:ascii="Arial" w:hAnsi="Arial" w:cs="Arial"/>
          <w:lang w:val="en-GB"/>
        </w:rPr>
        <w:t>1</w:t>
      </w:r>
      <w:r w:rsidRPr="2F5DA4B1">
        <w:rPr>
          <w:rFonts w:ascii="Arial" w:hAnsi="Arial" w:cs="Arial"/>
          <w:lang w:val="en-GB"/>
        </w:rPr>
        <w:t xml:space="preserve">.1c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77FD899A" w14:textId="77777777" w:rsidR="001A68A7" w:rsidRPr="001A68A7" w:rsidRDefault="001A68A7" w:rsidP="00AD7139">
      <w:pPr>
        <w:pStyle w:val="MediumShading1-Accent11"/>
        <w:spacing w:before="120" w:after="120" w:line="360" w:lineRule="auto"/>
        <w:ind w:left="720"/>
        <w:rPr>
          <w:rStyle w:val="Heading1Char"/>
          <w:rFonts w:ascii="Arial" w:eastAsia="Calibri" w:hAnsi="Arial" w:cs="Arial"/>
          <w:sz w:val="22"/>
          <w:szCs w:val="22"/>
          <w:lang w:val="en-GB"/>
        </w:rPr>
      </w:pPr>
    </w:p>
    <w:p w14:paraId="36CAAAE9" w14:textId="77777777" w:rsidR="001A68A7" w:rsidRPr="001A68A7" w:rsidRDefault="001A68A7" w:rsidP="00AD7139">
      <w:pPr>
        <w:pStyle w:val="MediumShading1-Accent11"/>
        <w:spacing w:before="120" w:after="120" w:line="360" w:lineRule="auto"/>
        <w:rPr>
          <w:rFonts w:ascii="Arial" w:hAnsi="Arial" w:cs="Arial"/>
          <w:b/>
          <w:bCs/>
          <w:kern w:val="32"/>
        </w:rPr>
      </w:pPr>
      <w:r w:rsidRPr="001A68A7">
        <w:rPr>
          <w:rFonts w:ascii="Arial" w:hAnsi="Arial" w:cs="Arial"/>
          <w:b/>
          <w:bCs/>
          <w:kern w:val="32"/>
        </w:rPr>
        <w:t>Safeguarding Information</w:t>
      </w:r>
    </w:p>
    <w:p w14:paraId="180B6EE2" w14:textId="77777777" w:rsidR="001A68A7" w:rsidRPr="001A68A7" w:rsidRDefault="001A68A7" w:rsidP="00AD7139">
      <w:pPr>
        <w:pStyle w:val="MediumShading1-Accent11"/>
        <w:numPr>
          <w:ilvl w:val="0"/>
          <w:numId w:val="91"/>
        </w:numPr>
        <w:spacing w:before="120" w:after="120" w:line="360" w:lineRule="auto"/>
        <w:rPr>
          <w:rFonts w:ascii="Arial" w:hAnsi="Arial" w:cs="Arial"/>
          <w:kern w:val="32"/>
        </w:rPr>
      </w:pPr>
      <w:r w:rsidRPr="001A68A7">
        <w:rPr>
          <w:rFonts w:ascii="Arial" w:hAnsi="Arial" w:cs="Arial"/>
          <w:kern w:val="32"/>
        </w:rPr>
        <w:t xml:space="preserve">During the admission process, parents/carers will be asked to provide at least two emergency contacts where possible. </w:t>
      </w:r>
    </w:p>
    <w:p w14:paraId="09A99D76" w14:textId="77777777" w:rsidR="001A68A7" w:rsidRPr="001A68A7" w:rsidRDefault="001A68A7" w:rsidP="00AD7139">
      <w:pPr>
        <w:pStyle w:val="MediumShading1-Accent11"/>
        <w:numPr>
          <w:ilvl w:val="0"/>
          <w:numId w:val="91"/>
        </w:numPr>
        <w:spacing w:before="120" w:after="120" w:line="360" w:lineRule="auto"/>
        <w:rPr>
          <w:rFonts w:ascii="Arial" w:hAnsi="Arial" w:cs="Arial"/>
          <w:kern w:val="32"/>
        </w:rPr>
      </w:pPr>
      <w:r w:rsidRPr="001A68A7">
        <w:rPr>
          <w:rFonts w:ascii="Arial" w:hAnsi="Arial" w:cs="Arial"/>
          <w:kern w:val="32"/>
        </w:rPr>
        <w:t xml:space="preserve">Relevant safeguarding, medical and welfare information will be obtained before a child starts attending. </w:t>
      </w:r>
    </w:p>
    <w:p w14:paraId="4B0A64AD" w14:textId="77777777" w:rsidR="001A68A7" w:rsidRPr="001A68A7" w:rsidRDefault="001A68A7" w:rsidP="00AD7139">
      <w:pPr>
        <w:pStyle w:val="MediumShading1-Accent11"/>
        <w:numPr>
          <w:ilvl w:val="0"/>
          <w:numId w:val="91"/>
        </w:numPr>
        <w:spacing w:before="120" w:after="120" w:line="360" w:lineRule="auto"/>
        <w:rPr>
          <w:rFonts w:ascii="Arial" w:hAnsi="Arial" w:cs="Arial"/>
          <w:kern w:val="32"/>
        </w:rPr>
      </w:pPr>
      <w:r w:rsidRPr="001A68A7">
        <w:rPr>
          <w:rFonts w:ascii="Arial" w:hAnsi="Arial" w:cs="Arial"/>
          <w:kern w:val="32"/>
        </w:rPr>
        <w:t xml:space="preserve">Where a child has previously attended another setting, information may be sought to support continuity of care and learning. </w:t>
      </w:r>
    </w:p>
    <w:p w14:paraId="68C50C26" w14:textId="77777777" w:rsidR="001A68A7" w:rsidRPr="001A68A7" w:rsidRDefault="001A68A7" w:rsidP="00AD7139">
      <w:pPr>
        <w:pStyle w:val="MediumShading1-Accent11"/>
        <w:numPr>
          <w:ilvl w:val="0"/>
          <w:numId w:val="91"/>
        </w:numPr>
        <w:spacing w:before="120" w:after="120" w:line="360" w:lineRule="auto"/>
        <w:rPr>
          <w:rFonts w:ascii="Arial" w:hAnsi="Arial" w:cs="Arial"/>
          <w:kern w:val="32"/>
        </w:rPr>
      </w:pPr>
      <w:r w:rsidRPr="001A68A7">
        <w:rPr>
          <w:rFonts w:ascii="Arial" w:hAnsi="Arial" w:cs="Arial"/>
          <w:kern w:val="32"/>
        </w:rPr>
        <w:t>The Designated Safeguarding Lead (DSL) will review any safeguarding information shared during admission to ensure appropriate support is in place.</w:t>
      </w:r>
    </w:p>
    <w:p w14:paraId="10966751" w14:textId="77777777" w:rsidR="001A68A7" w:rsidRDefault="001A68A7" w:rsidP="00AD7139">
      <w:pPr>
        <w:pStyle w:val="MediumShading1-Accent11"/>
        <w:spacing w:before="120" w:after="120" w:line="360" w:lineRule="auto"/>
        <w:ind w:left="720"/>
        <w:rPr>
          <w:rFonts w:ascii="Arial" w:hAnsi="Arial" w:cs="Arial"/>
          <w:b/>
          <w:bCs/>
          <w:kern w:val="32"/>
          <w:lang w:val="en-GB"/>
        </w:rPr>
      </w:pPr>
    </w:p>
    <w:p w14:paraId="3B1C848F" w14:textId="77777777" w:rsidR="008C74CE" w:rsidRDefault="008C74CE" w:rsidP="00AD7139">
      <w:pPr>
        <w:pStyle w:val="MediumShading1-Accent11"/>
        <w:spacing w:before="120" w:after="120" w:line="360" w:lineRule="auto"/>
        <w:ind w:left="720"/>
        <w:rPr>
          <w:rFonts w:ascii="Arial" w:hAnsi="Arial" w:cs="Arial"/>
          <w:b/>
          <w:bCs/>
          <w:kern w:val="32"/>
          <w:lang w:val="en-GB"/>
        </w:rPr>
      </w:pPr>
    </w:p>
    <w:p w14:paraId="7FAD29CD" w14:textId="77777777" w:rsidR="008C74CE" w:rsidRDefault="008C74CE" w:rsidP="00AD7139">
      <w:pPr>
        <w:pStyle w:val="MediumShading1-Accent11"/>
        <w:spacing w:before="120" w:after="120" w:line="360" w:lineRule="auto"/>
        <w:ind w:left="720"/>
        <w:rPr>
          <w:rFonts w:ascii="Arial" w:hAnsi="Arial" w:cs="Arial"/>
          <w:b/>
          <w:bCs/>
          <w:kern w:val="32"/>
          <w:lang w:val="en-GB"/>
        </w:rPr>
      </w:pPr>
    </w:p>
    <w:p w14:paraId="5ADE2A5B" w14:textId="77777777" w:rsidR="008C74CE" w:rsidRPr="008C74CE" w:rsidRDefault="008C74CE" w:rsidP="00AD7139">
      <w:pPr>
        <w:pStyle w:val="MediumShading1-Accent11"/>
        <w:spacing w:before="120" w:after="120" w:line="360" w:lineRule="auto"/>
        <w:rPr>
          <w:rFonts w:ascii="Arial" w:hAnsi="Arial" w:cs="Arial"/>
          <w:b/>
          <w:bCs/>
          <w:kern w:val="32"/>
        </w:rPr>
      </w:pPr>
      <w:r w:rsidRPr="008C74CE">
        <w:rPr>
          <w:rFonts w:ascii="Arial" w:hAnsi="Arial" w:cs="Arial"/>
          <w:b/>
          <w:bCs/>
          <w:kern w:val="32"/>
        </w:rPr>
        <w:t>Funded Childcare Places</w:t>
      </w:r>
    </w:p>
    <w:p w14:paraId="180BD95A" w14:textId="77777777" w:rsidR="008C74CE" w:rsidRPr="008C74CE" w:rsidRDefault="008C74CE" w:rsidP="00AD7139">
      <w:pPr>
        <w:pStyle w:val="MediumShading1-Accent11"/>
        <w:numPr>
          <w:ilvl w:val="0"/>
          <w:numId w:val="93"/>
        </w:numPr>
        <w:spacing w:before="120" w:after="120" w:line="360" w:lineRule="auto"/>
        <w:rPr>
          <w:rFonts w:ascii="Arial" w:hAnsi="Arial" w:cs="Arial"/>
          <w:kern w:val="32"/>
        </w:rPr>
      </w:pPr>
      <w:r w:rsidRPr="008C74CE">
        <w:rPr>
          <w:rFonts w:ascii="Arial" w:hAnsi="Arial" w:cs="Arial"/>
          <w:kern w:val="32"/>
        </w:rPr>
        <w:t xml:space="preserve">Funded places are offered in accordance with current government funding guidance and local authority provider agreements. </w:t>
      </w:r>
    </w:p>
    <w:p w14:paraId="199E0194" w14:textId="77777777" w:rsidR="008C74CE" w:rsidRPr="008C74CE" w:rsidRDefault="008C74CE" w:rsidP="00AD7139">
      <w:pPr>
        <w:pStyle w:val="MediumShading1-Accent11"/>
        <w:numPr>
          <w:ilvl w:val="0"/>
          <w:numId w:val="93"/>
        </w:numPr>
        <w:spacing w:before="120" w:after="120" w:line="360" w:lineRule="auto"/>
        <w:rPr>
          <w:rFonts w:ascii="Arial" w:hAnsi="Arial" w:cs="Arial"/>
          <w:kern w:val="32"/>
        </w:rPr>
      </w:pPr>
      <w:r w:rsidRPr="008C74CE">
        <w:rPr>
          <w:rFonts w:ascii="Arial" w:hAnsi="Arial" w:cs="Arial"/>
          <w:kern w:val="32"/>
        </w:rPr>
        <w:lastRenderedPageBreak/>
        <w:t xml:space="preserve">Eligible working families may access funded childcare for children aged from 9 months upwards, subject to national eligibility criteria. </w:t>
      </w:r>
    </w:p>
    <w:p w14:paraId="5DAF40DD" w14:textId="77777777" w:rsidR="008C74CE" w:rsidRPr="008C74CE" w:rsidRDefault="008C74CE" w:rsidP="00AD7139">
      <w:pPr>
        <w:pStyle w:val="MediumShading1-Accent11"/>
        <w:numPr>
          <w:ilvl w:val="0"/>
          <w:numId w:val="93"/>
        </w:numPr>
        <w:spacing w:before="120" w:after="120" w:line="360" w:lineRule="auto"/>
        <w:rPr>
          <w:rFonts w:ascii="Arial" w:hAnsi="Arial" w:cs="Arial"/>
          <w:kern w:val="32"/>
        </w:rPr>
      </w:pPr>
      <w:r w:rsidRPr="008C74CE">
        <w:rPr>
          <w:rFonts w:ascii="Arial" w:hAnsi="Arial" w:cs="Arial"/>
          <w:kern w:val="32"/>
        </w:rPr>
        <w:t xml:space="preserve">Universal funding remains available for all 3- and 4-year-olds. </w:t>
      </w:r>
    </w:p>
    <w:p w14:paraId="27583DAC" w14:textId="77777777" w:rsidR="008C74CE" w:rsidRPr="008C74CE" w:rsidRDefault="008C74CE" w:rsidP="00AD7139">
      <w:pPr>
        <w:pStyle w:val="MediumShading1-Accent11"/>
        <w:numPr>
          <w:ilvl w:val="0"/>
          <w:numId w:val="93"/>
        </w:numPr>
        <w:spacing w:before="120" w:after="120" w:line="360" w:lineRule="auto"/>
        <w:rPr>
          <w:rFonts w:ascii="Arial" w:hAnsi="Arial" w:cs="Arial"/>
          <w:kern w:val="32"/>
        </w:rPr>
      </w:pPr>
      <w:r w:rsidRPr="008C74CE">
        <w:rPr>
          <w:rFonts w:ascii="Arial" w:hAnsi="Arial" w:cs="Arial"/>
          <w:kern w:val="32"/>
        </w:rPr>
        <w:t>Information regarding eligibility and application processes is available from the setting manager and the government childcare service.</w:t>
      </w:r>
    </w:p>
    <w:p w14:paraId="2559FEAD" w14:textId="77777777" w:rsidR="008C74CE" w:rsidRPr="00085A01" w:rsidRDefault="008C74CE" w:rsidP="00AD7139">
      <w:pPr>
        <w:pStyle w:val="MediumShading1-Accent11"/>
        <w:spacing w:before="120" w:after="120" w:line="360" w:lineRule="auto"/>
        <w:ind w:left="720"/>
        <w:rPr>
          <w:rFonts w:ascii="Arial" w:hAnsi="Arial" w:cs="Arial"/>
          <w:b/>
          <w:bCs/>
          <w:kern w:val="32"/>
          <w:lang w:val="en-GB"/>
        </w:rPr>
      </w:pPr>
    </w:p>
    <w:p w14:paraId="193AFABF" w14:textId="77777777" w:rsidR="00DE12A0" w:rsidRPr="00085A01" w:rsidRDefault="00DE12A0" w:rsidP="00AD7139">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069AADF1" w:rsidR="00DE12A0" w:rsidRPr="00085A01" w:rsidRDefault="00DE12A0" w:rsidP="00AD7139">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The manager must seek to determine an accurate assessment of a child’s needs at registration.</w:t>
      </w:r>
      <w:r w:rsidR="0036143C" w:rsidRPr="0036143C">
        <w:rPr>
          <w:rFonts w:ascii="Times New Roman" w:eastAsia="Times New Roman" w:hAnsi="Times New Roman"/>
          <w:sz w:val="24"/>
          <w:szCs w:val="24"/>
          <w:lang w:val="en-GB"/>
        </w:rPr>
        <w:t xml:space="preserve"> </w:t>
      </w:r>
      <w:r w:rsidR="0036143C" w:rsidRPr="0036143C">
        <w:rPr>
          <w:rFonts w:ascii="Arial" w:hAnsi="Arial" w:cs="Arial"/>
          <w:kern w:val="32"/>
          <w:lang w:val="en-GB"/>
        </w:rPr>
        <w:t>Where additional support is required, the setting will work in partnership with parents/carers, the local authority and relevant professionals to access appropriate funding, resources and specialist advice in accordance with the SEND Code of Practice.</w:t>
      </w:r>
    </w:p>
    <w:p w14:paraId="06C28094" w14:textId="686B6616" w:rsidR="00DE12A0" w:rsidRPr="00A2293C" w:rsidRDefault="00DE12A0" w:rsidP="00AD7139">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085A01" w:rsidRDefault="00DE12A0" w:rsidP="00AD7139">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06CA3202" w14:textId="60ECB8FE" w:rsidR="004553A8" w:rsidRPr="00C32A07" w:rsidRDefault="00DE12A0" w:rsidP="00AD7139">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6F7634C4" w14:textId="77777777" w:rsidR="0015153F" w:rsidRPr="0015153F" w:rsidRDefault="0015153F" w:rsidP="00AD7139">
      <w:pPr>
        <w:pStyle w:val="MediumShading1-Accent11"/>
        <w:spacing w:before="120" w:after="120" w:line="360" w:lineRule="auto"/>
        <w:ind w:left="360"/>
        <w:rPr>
          <w:rStyle w:val="Heading1Char"/>
          <w:rFonts w:ascii="Arial" w:eastAsia="Calibri" w:hAnsi="Arial" w:cs="Arial"/>
          <w:sz w:val="22"/>
          <w:szCs w:val="22"/>
        </w:rPr>
      </w:pPr>
    </w:p>
    <w:p w14:paraId="582419DC" w14:textId="515186A6" w:rsidR="00DE12A0" w:rsidRPr="00085A01" w:rsidRDefault="00DD2F4D" w:rsidP="00AD7139">
      <w:pPr>
        <w:pStyle w:val="MediumShading1-Accent11"/>
        <w:spacing w:before="120" w:after="120" w:line="360" w:lineRule="auto"/>
        <w:rPr>
          <w:rStyle w:val="Heading1Char"/>
          <w:rFonts w:ascii="Arial" w:eastAsia="Calibri" w:hAnsi="Arial" w:cs="Arial"/>
          <w:sz w:val="22"/>
          <w:szCs w:val="22"/>
        </w:rPr>
      </w:pPr>
      <w:r>
        <w:rPr>
          <w:rStyle w:val="Heading1Char"/>
          <w:rFonts w:ascii="Arial" w:eastAsia="Calibri" w:hAnsi="Arial" w:cs="Arial"/>
          <w:sz w:val="22"/>
          <w:szCs w:val="22"/>
        </w:rPr>
        <w:t>Child Protection/Child(ren) in Care</w:t>
      </w:r>
    </w:p>
    <w:p w14:paraId="5A39BBE3" w14:textId="79F6E049" w:rsidR="00DE12A0" w:rsidRPr="00085A01" w:rsidRDefault="00DE12A0" w:rsidP="00AD7139">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Default="00DE12A0" w:rsidP="00AD7139">
      <w:pPr>
        <w:spacing w:before="120" w:after="120" w:line="360" w:lineRule="auto"/>
        <w:rPr>
          <w:rFonts w:ascii="Arial" w:hAnsi="Arial" w:cs="Arial"/>
          <w:sz w:val="22"/>
          <w:szCs w:val="22"/>
          <w:lang w:val="en-US"/>
        </w:rPr>
      </w:pPr>
      <w:r w:rsidRPr="581366B8">
        <w:rPr>
          <w:rFonts w:ascii="Arial" w:hAnsi="Arial" w:cs="Arial"/>
          <w:sz w:val="22"/>
          <w:szCs w:val="22"/>
          <w:lang w:val="en-US"/>
        </w:rPr>
        <w:t>Parents</w:t>
      </w:r>
      <w:r w:rsidR="0BD000C8" w:rsidRPr="581366B8">
        <w:rPr>
          <w:rFonts w:ascii="Arial" w:hAnsi="Arial" w:cs="Arial"/>
          <w:sz w:val="22"/>
          <w:szCs w:val="22"/>
          <w:lang w:val="en-US"/>
        </w:rPr>
        <w:t>/carers</w:t>
      </w:r>
      <w:r w:rsidRPr="581366B8">
        <w:rPr>
          <w:rFonts w:ascii="Arial" w:hAnsi="Arial" w:cs="Arial"/>
          <w:sz w:val="22"/>
          <w:szCs w:val="22"/>
          <w:lang w:val="en-US"/>
        </w:rPr>
        <w:t xml:space="preserve"> are </w:t>
      </w:r>
      <w:r w:rsidR="00AD4266" w:rsidRPr="581366B8">
        <w:rPr>
          <w:rFonts w:ascii="Arial" w:hAnsi="Arial" w:cs="Arial"/>
          <w:sz w:val="22"/>
          <w:szCs w:val="22"/>
          <w:lang w:val="en-US"/>
        </w:rPr>
        <w:t xml:space="preserve">advised on how to </w:t>
      </w:r>
      <w:r w:rsidRPr="581366B8">
        <w:rPr>
          <w:rFonts w:ascii="Arial" w:hAnsi="Arial" w:cs="Arial"/>
          <w:sz w:val="22"/>
          <w:szCs w:val="22"/>
          <w:lang w:val="en-US"/>
        </w:rPr>
        <w:t xml:space="preserve">access the </w:t>
      </w:r>
      <w:r w:rsidR="00AD4266" w:rsidRPr="581366B8">
        <w:rPr>
          <w:rFonts w:ascii="Arial" w:hAnsi="Arial" w:cs="Arial"/>
          <w:sz w:val="22"/>
          <w:szCs w:val="22"/>
          <w:lang w:val="en-US"/>
        </w:rPr>
        <w:t>setting’s</w:t>
      </w:r>
      <w:r w:rsidRPr="581366B8">
        <w:rPr>
          <w:rFonts w:ascii="Arial" w:hAnsi="Arial" w:cs="Arial"/>
          <w:sz w:val="22"/>
          <w:szCs w:val="22"/>
          <w:lang w:val="en-US"/>
        </w:rPr>
        <w:t xml:space="preserve"> policies and procedures.</w:t>
      </w:r>
    </w:p>
    <w:p w14:paraId="02DDDC48" w14:textId="77777777" w:rsidR="00AD7139" w:rsidRDefault="00AD7139" w:rsidP="00AD7139">
      <w:pPr>
        <w:spacing w:before="120" w:after="120" w:line="360" w:lineRule="auto"/>
        <w:rPr>
          <w:rFonts w:ascii="Arial" w:hAnsi="Arial" w:cs="Arial"/>
          <w:sz w:val="22"/>
          <w:szCs w:val="22"/>
          <w:lang w:val="en-US"/>
        </w:rPr>
      </w:pPr>
    </w:p>
    <w:p w14:paraId="308E9A34" w14:textId="77777777" w:rsidR="00AD7139" w:rsidRPr="00AD7139" w:rsidRDefault="00AD7139" w:rsidP="00AD7139">
      <w:pPr>
        <w:spacing w:before="120" w:after="120" w:line="360" w:lineRule="auto"/>
        <w:rPr>
          <w:rFonts w:ascii="Arial" w:hAnsi="Arial" w:cs="Arial"/>
          <w:b/>
          <w:bCs/>
          <w:sz w:val="22"/>
          <w:szCs w:val="22"/>
        </w:rPr>
      </w:pPr>
      <w:r w:rsidRPr="00AD7139">
        <w:rPr>
          <w:rFonts w:ascii="Arial" w:hAnsi="Arial" w:cs="Arial"/>
          <w:b/>
          <w:bCs/>
          <w:sz w:val="22"/>
          <w:szCs w:val="22"/>
        </w:rPr>
        <w:lastRenderedPageBreak/>
        <w:t>Attendance and Absence</w:t>
      </w:r>
    </w:p>
    <w:p w14:paraId="69BE7755" w14:textId="77777777" w:rsidR="00AD7139" w:rsidRPr="00AD7139" w:rsidRDefault="00AD7139" w:rsidP="00AD7139">
      <w:pPr>
        <w:numPr>
          <w:ilvl w:val="0"/>
          <w:numId w:val="94"/>
        </w:numPr>
        <w:spacing w:before="120" w:after="120" w:line="360" w:lineRule="auto"/>
        <w:rPr>
          <w:rFonts w:ascii="Arial" w:hAnsi="Arial" w:cs="Arial"/>
          <w:sz w:val="22"/>
          <w:szCs w:val="22"/>
        </w:rPr>
      </w:pPr>
      <w:r w:rsidRPr="00AD7139">
        <w:rPr>
          <w:rFonts w:ascii="Arial" w:hAnsi="Arial" w:cs="Arial"/>
          <w:sz w:val="22"/>
          <w:szCs w:val="22"/>
        </w:rPr>
        <w:t xml:space="preserve">Parents/carers must inform the setting if their child will be absent. </w:t>
      </w:r>
    </w:p>
    <w:p w14:paraId="4AF4EBCB" w14:textId="77777777" w:rsidR="00AD7139" w:rsidRPr="00AD7139" w:rsidRDefault="00AD7139" w:rsidP="00AD7139">
      <w:pPr>
        <w:numPr>
          <w:ilvl w:val="0"/>
          <w:numId w:val="94"/>
        </w:numPr>
        <w:spacing w:before="120" w:after="120" w:line="360" w:lineRule="auto"/>
        <w:rPr>
          <w:rFonts w:ascii="Arial" w:hAnsi="Arial" w:cs="Arial"/>
          <w:sz w:val="22"/>
          <w:szCs w:val="22"/>
        </w:rPr>
      </w:pPr>
      <w:r w:rsidRPr="00AD7139">
        <w:rPr>
          <w:rFonts w:ascii="Arial" w:hAnsi="Arial" w:cs="Arial"/>
          <w:sz w:val="22"/>
          <w:szCs w:val="22"/>
        </w:rPr>
        <w:t xml:space="preserve">Unexplained absences will be followed up promptly. </w:t>
      </w:r>
    </w:p>
    <w:p w14:paraId="3106A483" w14:textId="77777777" w:rsidR="00AD7139" w:rsidRPr="00AD7139" w:rsidRDefault="00AD7139" w:rsidP="00AD7139">
      <w:pPr>
        <w:numPr>
          <w:ilvl w:val="0"/>
          <w:numId w:val="94"/>
        </w:numPr>
        <w:spacing w:before="120" w:after="120" w:line="360" w:lineRule="auto"/>
        <w:rPr>
          <w:rFonts w:ascii="Arial" w:hAnsi="Arial" w:cs="Arial"/>
          <w:sz w:val="22"/>
          <w:szCs w:val="22"/>
        </w:rPr>
      </w:pPr>
      <w:r w:rsidRPr="00AD7139">
        <w:rPr>
          <w:rFonts w:ascii="Arial" w:hAnsi="Arial" w:cs="Arial"/>
          <w:sz w:val="22"/>
          <w:szCs w:val="22"/>
        </w:rPr>
        <w:t xml:space="preserve">Repeated or prolonged absences may be monitored as part of the setting's safeguarding responsibilities. </w:t>
      </w:r>
    </w:p>
    <w:p w14:paraId="66E2004B" w14:textId="77777777" w:rsidR="00AD7139" w:rsidRDefault="00AD7139" w:rsidP="00AD7139">
      <w:pPr>
        <w:numPr>
          <w:ilvl w:val="0"/>
          <w:numId w:val="94"/>
        </w:numPr>
        <w:spacing w:before="120" w:after="120" w:line="360" w:lineRule="auto"/>
        <w:rPr>
          <w:rFonts w:ascii="Arial" w:hAnsi="Arial" w:cs="Arial"/>
          <w:sz w:val="22"/>
          <w:szCs w:val="22"/>
        </w:rPr>
      </w:pPr>
      <w:r w:rsidRPr="00AD7139">
        <w:rPr>
          <w:rFonts w:ascii="Arial" w:hAnsi="Arial" w:cs="Arial"/>
          <w:sz w:val="22"/>
          <w:szCs w:val="22"/>
        </w:rPr>
        <w:t>Where welfare concerns arise, appropriate safeguarding procedures will be followed.</w:t>
      </w:r>
    </w:p>
    <w:p w14:paraId="4D89EA49" w14:textId="77777777" w:rsidR="00AD7139" w:rsidRPr="00AD7139" w:rsidRDefault="00AD7139" w:rsidP="00AD7139">
      <w:pPr>
        <w:spacing w:before="120" w:after="120" w:line="360" w:lineRule="auto"/>
        <w:ind w:left="720"/>
        <w:rPr>
          <w:rFonts w:ascii="Arial" w:hAnsi="Arial" w:cs="Arial"/>
          <w:sz w:val="22"/>
          <w:szCs w:val="22"/>
        </w:rPr>
      </w:pPr>
    </w:p>
    <w:p w14:paraId="4AF5D5EA" w14:textId="77777777" w:rsidR="00AD7139" w:rsidRPr="00AD7139" w:rsidRDefault="00AD7139" w:rsidP="00AD7139">
      <w:pPr>
        <w:spacing w:before="120" w:after="120" w:line="360" w:lineRule="auto"/>
        <w:rPr>
          <w:rFonts w:ascii="Arial" w:hAnsi="Arial" w:cs="Arial"/>
          <w:b/>
          <w:bCs/>
          <w:sz w:val="22"/>
          <w:szCs w:val="22"/>
        </w:rPr>
      </w:pPr>
      <w:r w:rsidRPr="00AD7139">
        <w:rPr>
          <w:rFonts w:ascii="Arial" w:hAnsi="Arial" w:cs="Arial"/>
          <w:b/>
          <w:bCs/>
          <w:sz w:val="22"/>
          <w:szCs w:val="22"/>
        </w:rPr>
        <w:t>Further Guidance</w:t>
      </w:r>
    </w:p>
    <w:p w14:paraId="541C6087" w14:textId="77777777" w:rsidR="00AD7139" w:rsidRPr="00AD7139" w:rsidRDefault="00AD7139" w:rsidP="00AD7139">
      <w:pPr>
        <w:numPr>
          <w:ilvl w:val="0"/>
          <w:numId w:val="95"/>
        </w:numPr>
        <w:spacing w:before="120" w:after="120" w:line="360" w:lineRule="auto"/>
        <w:rPr>
          <w:rFonts w:ascii="Arial" w:hAnsi="Arial" w:cs="Arial"/>
          <w:sz w:val="22"/>
          <w:szCs w:val="22"/>
        </w:rPr>
      </w:pPr>
      <w:r w:rsidRPr="00AD7139">
        <w:rPr>
          <w:rFonts w:ascii="Arial" w:hAnsi="Arial" w:cs="Arial"/>
          <w:sz w:val="22"/>
          <w:szCs w:val="22"/>
        </w:rPr>
        <w:t xml:space="preserve">Early Years Foundation Stage (EYFS) Statutory Framework (September 2025) </w:t>
      </w:r>
    </w:p>
    <w:p w14:paraId="5FAFF1CF" w14:textId="77777777" w:rsidR="00AD7139" w:rsidRPr="00AD7139" w:rsidRDefault="00AD7139" w:rsidP="00AD7139">
      <w:pPr>
        <w:numPr>
          <w:ilvl w:val="0"/>
          <w:numId w:val="95"/>
        </w:numPr>
        <w:spacing w:before="120" w:after="120" w:line="360" w:lineRule="auto"/>
        <w:rPr>
          <w:rFonts w:ascii="Arial" w:hAnsi="Arial" w:cs="Arial"/>
          <w:sz w:val="22"/>
          <w:szCs w:val="22"/>
        </w:rPr>
      </w:pPr>
      <w:r w:rsidRPr="00AD7139">
        <w:rPr>
          <w:rFonts w:ascii="Arial" w:hAnsi="Arial" w:cs="Arial"/>
          <w:sz w:val="22"/>
          <w:szCs w:val="22"/>
        </w:rPr>
        <w:t xml:space="preserve">Working Together to Safeguard Children (latest edition) </w:t>
      </w:r>
    </w:p>
    <w:p w14:paraId="7BDC7913" w14:textId="77777777" w:rsidR="00AD7139" w:rsidRPr="00AD7139" w:rsidRDefault="00AD7139" w:rsidP="00AD7139">
      <w:pPr>
        <w:numPr>
          <w:ilvl w:val="0"/>
          <w:numId w:val="95"/>
        </w:numPr>
        <w:spacing w:before="120" w:after="120" w:line="360" w:lineRule="auto"/>
        <w:rPr>
          <w:rFonts w:ascii="Arial" w:hAnsi="Arial" w:cs="Arial"/>
          <w:sz w:val="22"/>
          <w:szCs w:val="22"/>
        </w:rPr>
      </w:pPr>
      <w:r w:rsidRPr="00AD7139">
        <w:rPr>
          <w:rFonts w:ascii="Arial" w:hAnsi="Arial" w:cs="Arial"/>
          <w:sz w:val="22"/>
          <w:szCs w:val="22"/>
        </w:rPr>
        <w:t xml:space="preserve">SEND Code of Practice: 0-25 Years </w:t>
      </w:r>
    </w:p>
    <w:p w14:paraId="541DB6CD" w14:textId="77777777" w:rsidR="00AD7139" w:rsidRPr="00AD7139" w:rsidRDefault="00AD7139" w:rsidP="00AD7139">
      <w:pPr>
        <w:numPr>
          <w:ilvl w:val="0"/>
          <w:numId w:val="95"/>
        </w:numPr>
        <w:spacing w:before="120" w:after="120" w:line="360" w:lineRule="auto"/>
        <w:rPr>
          <w:rFonts w:ascii="Arial" w:hAnsi="Arial" w:cs="Arial"/>
          <w:sz w:val="22"/>
          <w:szCs w:val="22"/>
        </w:rPr>
      </w:pPr>
      <w:r w:rsidRPr="00AD7139">
        <w:rPr>
          <w:rFonts w:ascii="Arial" w:hAnsi="Arial" w:cs="Arial"/>
          <w:sz w:val="22"/>
          <w:szCs w:val="22"/>
        </w:rPr>
        <w:t xml:space="preserve">Local Authority Provider Agreement for Early Education Funding </w:t>
      </w:r>
    </w:p>
    <w:p w14:paraId="12FABBB4" w14:textId="77777777" w:rsidR="00AD7139" w:rsidRPr="00AD7139" w:rsidRDefault="00AD7139" w:rsidP="00AD7139">
      <w:pPr>
        <w:numPr>
          <w:ilvl w:val="0"/>
          <w:numId w:val="95"/>
        </w:numPr>
        <w:spacing w:before="120" w:after="120" w:line="360" w:lineRule="auto"/>
        <w:rPr>
          <w:rFonts w:ascii="Arial" w:hAnsi="Arial" w:cs="Arial"/>
          <w:sz w:val="22"/>
          <w:szCs w:val="22"/>
        </w:rPr>
      </w:pPr>
      <w:r w:rsidRPr="00AD7139">
        <w:rPr>
          <w:rFonts w:ascii="Arial" w:hAnsi="Arial" w:cs="Arial"/>
          <w:sz w:val="22"/>
          <w:szCs w:val="22"/>
        </w:rPr>
        <w:t>Equality Act 2010</w:t>
      </w:r>
    </w:p>
    <w:p w14:paraId="0FBDF291" w14:textId="70320BA6" w:rsidR="003A3195" w:rsidRPr="00595EF2" w:rsidRDefault="003A3195" w:rsidP="00AD7139">
      <w:pPr>
        <w:spacing w:before="120" w:after="120" w:line="360" w:lineRule="auto"/>
        <w:rPr>
          <w:rFonts w:ascii="Arial" w:eastAsia="Arial" w:hAnsi="Arial" w:cs="Arial"/>
          <w:color w:val="000000" w:themeColor="text1"/>
          <w:sz w:val="22"/>
          <w:szCs w:val="22"/>
        </w:rPr>
      </w:pPr>
    </w:p>
    <w:sectPr w:rsidR="003A3195" w:rsidRPr="00595EF2" w:rsidSect="00456362">
      <w:headerReference w:type="default" r:id="rId13"/>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22E5" w14:textId="77777777" w:rsidR="00E43616" w:rsidRDefault="00E43616" w:rsidP="003C7A9F">
      <w:r>
        <w:separator/>
      </w:r>
    </w:p>
  </w:endnote>
  <w:endnote w:type="continuationSeparator" w:id="0">
    <w:p w14:paraId="3EAB504B" w14:textId="77777777" w:rsidR="00E43616" w:rsidRDefault="00E43616"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316A" w14:textId="77777777" w:rsidR="00E43616" w:rsidRDefault="00E43616" w:rsidP="003C7A9F">
      <w:r>
        <w:separator/>
      </w:r>
    </w:p>
  </w:footnote>
  <w:footnote w:type="continuationSeparator" w:id="0">
    <w:p w14:paraId="4D8F4B44" w14:textId="77777777" w:rsidR="00E43616" w:rsidRDefault="00E43616"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40" w:type="dxa"/>
      <w:tblLayout w:type="fixed"/>
      <w:tblLook w:val="06A0" w:firstRow="1" w:lastRow="0" w:firstColumn="1" w:lastColumn="0" w:noHBand="1" w:noVBand="1"/>
    </w:tblPr>
    <w:tblGrid>
      <w:gridCol w:w="4253"/>
      <w:gridCol w:w="2717"/>
      <w:gridCol w:w="3485"/>
      <w:gridCol w:w="3485"/>
    </w:tblGrid>
    <w:tr w:rsidR="003420A3" w14:paraId="3390A96C" w14:textId="77777777" w:rsidTr="00053769">
      <w:trPr>
        <w:trHeight w:val="300"/>
      </w:trPr>
      <w:tc>
        <w:tcPr>
          <w:tcW w:w="4253" w:type="dxa"/>
        </w:tcPr>
        <w:p w14:paraId="7F7C1D5D" w14:textId="77777777" w:rsidR="00053769" w:rsidRPr="00364169" w:rsidRDefault="00053769" w:rsidP="00053769">
          <w:pPr>
            <w:pStyle w:val="Footer"/>
            <w:rPr>
              <w:rFonts w:ascii="Arial" w:hAnsi="Arial" w:cs="Arial"/>
              <w:b/>
              <w:bCs/>
              <w:i/>
              <w:iCs/>
              <w:sz w:val="20"/>
            </w:rPr>
          </w:pPr>
          <w:r w:rsidRPr="00364169">
            <w:rPr>
              <w:rFonts w:ascii="Arial" w:hAnsi="Arial" w:cs="Arial"/>
              <w:b/>
              <w:bCs/>
              <w:i/>
              <w:iCs/>
              <w:sz w:val="20"/>
            </w:rPr>
            <w:t>Signed: Ashleigh Lorkins</w:t>
          </w:r>
          <w:r>
            <w:rPr>
              <w:rFonts w:ascii="Arial" w:hAnsi="Arial" w:cs="Arial"/>
              <w:b/>
              <w:bCs/>
              <w:i/>
              <w:iCs/>
              <w:sz w:val="20"/>
            </w:rPr>
            <w:t xml:space="preserve"> (Manager)</w:t>
          </w:r>
        </w:p>
        <w:p w14:paraId="577F6F9F" w14:textId="77777777" w:rsidR="00053769" w:rsidRPr="00364169" w:rsidRDefault="00053769" w:rsidP="00053769">
          <w:pPr>
            <w:pStyle w:val="Footer"/>
            <w:rPr>
              <w:rFonts w:ascii="Arial" w:hAnsi="Arial" w:cs="Arial"/>
              <w:b/>
              <w:bCs/>
              <w:i/>
              <w:iCs/>
              <w:sz w:val="20"/>
            </w:rPr>
          </w:pPr>
          <w:r w:rsidRPr="00364169">
            <w:rPr>
              <w:rFonts w:ascii="Arial" w:hAnsi="Arial" w:cs="Arial"/>
              <w:b/>
              <w:bCs/>
              <w:i/>
              <w:iCs/>
              <w:sz w:val="20"/>
            </w:rPr>
            <w:t>Date Approved: August 2026</w:t>
          </w:r>
          <w:r>
            <w:rPr>
              <w:rFonts w:ascii="Arial" w:hAnsi="Arial" w:cs="Arial"/>
              <w:b/>
              <w:bCs/>
              <w:i/>
              <w:iCs/>
              <w:sz w:val="20"/>
            </w:rPr>
            <w:t xml:space="preserve">                                                                                 </w:t>
          </w:r>
        </w:p>
        <w:p w14:paraId="0BF238EE" w14:textId="5302E5D7" w:rsidR="003420A3" w:rsidRDefault="003420A3" w:rsidP="003420A3">
          <w:pPr>
            <w:pStyle w:val="Header"/>
            <w:ind w:left="-115"/>
          </w:pPr>
        </w:p>
      </w:tc>
      <w:tc>
        <w:tcPr>
          <w:tcW w:w="2717" w:type="dxa"/>
        </w:tcPr>
        <w:p w14:paraId="34F94023" w14:textId="185697B6" w:rsidR="003420A3" w:rsidRDefault="003420A3" w:rsidP="003420A3">
          <w:pPr>
            <w:pStyle w:val="Header"/>
            <w:jc w:val="center"/>
          </w:pPr>
        </w:p>
      </w:tc>
      <w:tc>
        <w:tcPr>
          <w:tcW w:w="3485" w:type="dxa"/>
        </w:tcPr>
        <w:p w14:paraId="32FEF8ED" w14:textId="77777777" w:rsidR="003420A3" w:rsidRDefault="003420A3" w:rsidP="003420A3">
          <w:pPr>
            <w:pStyle w:val="Header"/>
            <w:tabs>
              <w:tab w:val="left" w:pos="852"/>
            </w:tabs>
            <w:ind w:right="-115"/>
            <w:rPr>
              <w:rFonts w:ascii="Arial" w:hAnsi="Arial" w:cs="Arial"/>
              <w:b/>
              <w:bCs/>
              <w:i/>
              <w:iCs/>
              <w:sz w:val="20"/>
            </w:rPr>
          </w:pPr>
          <w:r>
            <w:tab/>
          </w:r>
          <w:r w:rsidRPr="00364169">
            <w:rPr>
              <w:rFonts w:ascii="Arial" w:hAnsi="Arial" w:cs="Arial"/>
              <w:b/>
              <w:bCs/>
              <w:i/>
              <w:iCs/>
              <w:sz w:val="20"/>
            </w:rPr>
            <w:t>Review Date: August 2027</w:t>
          </w:r>
        </w:p>
        <w:p w14:paraId="2BC26568" w14:textId="7AA0781B" w:rsidR="003420A3" w:rsidRDefault="003420A3" w:rsidP="003420A3">
          <w:pPr>
            <w:pStyle w:val="Header"/>
            <w:ind w:right="-115"/>
            <w:jc w:val="center"/>
          </w:pPr>
          <w:r>
            <w:rPr>
              <w:rFonts w:ascii="Arial" w:hAnsi="Arial" w:cs="Arial"/>
              <w:b/>
              <w:bCs/>
              <w:i/>
              <w:iCs/>
              <w:sz w:val="20"/>
            </w:rPr>
            <w:t xml:space="preserve">      </w:t>
          </w:r>
          <w:r w:rsidRPr="00364169">
            <w:rPr>
              <w:rFonts w:ascii="Arial" w:hAnsi="Arial" w:cs="Arial"/>
              <w:b/>
              <w:bCs/>
              <w:i/>
              <w:iCs/>
              <w:sz w:val="20"/>
            </w:rPr>
            <w:t>Version: EYFS 2025 Compliant</w:t>
          </w:r>
        </w:p>
      </w:tc>
      <w:tc>
        <w:tcPr>
          <w:tcW w:w="3485" w:type="dxa"/>
        </w:tcPr>
        <w:p w14:paraId="4C207899" w14:textId="07D5AFB5" w:rsidR="003420A3" w:rsidRDefault="003420A3" w:rsidP="003420A3">
          <w:pPr>
            <w:pStyle w:val="Header"/>
            <w:ind w:right="-115"/>
            <w:jc w:val="center"/>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34ED8"/>
    <w:multiLevelType w:val="multilevel"/>
    <w:tmpl w:val="57B8AE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9F8556B"/>
    <w:multiLevelType w:val="multilevel"/>
    <w:tmpl w:val="5B9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8"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9BC27DD"/>
    <w:multiLevelType w:val="multilevel"/>
    <w:tmpl w:val="1680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8"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C940822"/>
    <w:multiLevelType w:val="multilevel"/>
    <w:tmpl w:val="5190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91" w15:restartNumberingAfterBreak="0">
    <w:nsid w:val="7E624E27"/>
    <w:multiLevelType w:val="multilevel"/>
    <w:tmpl w:val="EC2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3"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4"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1"/>
  </w:num>
  <w:num w:numId="2" w16cid:durableId="733548147">
    <w:abstractNumId w:val="60"/>
  </w:num>
  <w:num w:numId="3" w16cid:durableId="233517361">
    <w:abstractNumId w:val="74"/>
  </w:num>
  <w:num w:numId="4" w16cid:durableId="1905682385">
    <w:abstractNumId w:val="42"/>
  </w:num>
  <w:num w:numId="5" w16cid:durableId="728769947">
    <w:abstractNumId w:val="35"/>
  </w:num>
  <w:num w:numId="6" w16cid:durableId="1522351626">
    <w:abstractNumId w:val="7"/>
  </w:num>
  <w:num w:numId="7" w16cid:durableId="1145314015">
    <w:abstractNumId w:val="51"/>
  </w:num>
  <w:num w:numId="8" w16cid:durableId="223414190">
    <w:abstractNumId w:val="90"/>
  </w:num>
  <w:num w:numId="9" w16cid:durableId="1757245890">
    <w:abstractNumId w:val="93"/>
  </w:num>
  <w:num w:numId="10" w16cid:durableId="1296838772">
    <w:abstractNumId w:val="39"/>
  </w:num>
  <w:num w:numId="11" w16cid:durableId="1204439995">
    <w:abstractNumId w:val="19"/>
  </w:num>
  <w:num w:numId="12" w16cid:durableId="1233277764">
    <w:abstractNumId w:val="54"/>
  </w:num>
  <w:num w:numId="13" w16cid:durableId="221254617">
    <w:abstractNumId w:val="28"/>
  </w:num>
  <w:num w:numId="14" w16cid:durableId="2103378512">
    <w:abstractNumId w:val="11"/>
  </w:num>
  <w:num w:numId="15" w16cid:durableId="1709066434">
    <w:abstractNumId w:val="17"/>
  </w:num>
  <w:num w:numId="16" w16cid:durableId="1499348548">
    <w:abstractNumId w:val="21"/>
  </w:num>
  <w:num w:numId="17" w16cid:durableId="1617250252">
    <w:abstractNumId w:val="49"/>
  </w:num>
  <w:num w:numId="18" w16cid:durableId="1761947809">
    <w:abstractNumId w:val="47"/>
  </w:num>
  <w:num w:numId="19" w16cid:durableId="1462379517">
    <w:abstractNumId w:val="4"/>
  </w:num>
  <w:num w:numId="20" w16cid:durableId="210043681">
    <w:abstractNumId w:val="44"/>
  </w:num>
  <w:num w:numId="21" w16cid:durableId="1675838090">
    <w:abstractNumId w:val="89"/>
  </w:num>
  <w:num w:numId="22" w16cid:durableId="294679297">
    <w:abstractNumId w:val="14"/>
  </w:num>
  <w:num w:numId="23" w16cid:durableId="708266406">
    <w:abstractNumId w:val="83"/>
  </w:num>
  <w:num w:numId="24" w16cid:durableId="893195769">
    <w:abstractNumId w:val="18"/>
  </w:num>
  <w:num w:numId="25" w16cid:durableId="2114083908">
    <w:abstractNumId w:val="85"/>
  </w:num>
  <w:num w:numId="26" w16cid:durableId="1754207531">
    <w:abstractNumId w:val="40"/>
  </w:num>
  <w:num w:numId="27" w16cid:durableId="37362082">
    <w:abstractNumId w:val="45"/>
  </w:num>
  <w:num w:numId="28" w16cid:durableId="1508590449">
    <w:abstractNumId w:val="12"/>
  </w:num>
  <w:num w:numId="29" w16cid:durableId="1311904194">
    <w:abstractNumId w:val="2"/>
  </w:num>
  <w:num w:numId="30" w16cid:durableId="1536654872">
    <w:abstractNumId w:val="68"/>
  </w:num>
  <w:num w:numId="31" w16cid:durableId="207107518">
    <w:abstractNumId w:val="52"/>
  </w:num>
  <w:num w:numId="32" w16cid:durableId="1814251631">
    <w:abstractNumId w:val="33"/>
  </w:num>
  <w:num w:numId="33" w16cid:durableId="801575462">
    <w:abstractNumId w:val="9"/>
  </w:num>
  <w:num w:numId="34" w16cid:durableId="869806052">
    <w:abstractNumId w:val="76"/>
  </w:num>
  <w:num w:numId="35" w16cid:durableId="565379921">
    <w:abstractNumId w:val="30"/>
  </w:num>
  <w:num w:numId="36" w16cid:durableId="1304696323">
    <w:abstractNumId w:val="36"/>
  </w:num>
  <w:num w:numId="37" w16cid:durableId="1222592701">
    <w:abstractNumId w:val="65"/>
  </w:num>
  <w:num w:numId="38" w16cid:durableId="100802679">
    <w:abstractNumId w:val="1"/>
  </w:num>
  <w:num w:numId="39" w16cid:durableId="444009951">
    <w:abstractNumId w:val="43"/>
  </w:num>
  <w:num w:numId="40" w16cid:durableId="497115388">
    <w:abstractNumId w:val="20"/>
  </w:num>
  <w:num w:numId="41" w16cid:durableId="541137831">
    <w:abstractNumId w:val="41"/>
  </w:num>
  <w:num w:numId="42" w16cid:durableId="1965384921">
    <w:abstractNumId w:val="48"/>
  </w:num>
  <w:num w:numId="43" w16cid:durableId="1872105326">
    <w:abstractNumId w:val="70"/>
  </w:num>
  <w:num w:numId="44" w16cid:durableId="1303003594">
    <w:abstractNumId w:val="82"/>
  </w:num>
  <w:num w:numId="45" w16cid:durableId="1893039067">
    <w:abstractNumId w:val="10"/>
  </w:num>
  <w:num w:numId="46" w16cid:durableId="1331985459">
    <w:abstractNumId w:val="63"/>
  </w:num>
  <w:num w:numId="47" w16cid:durableId="2136605078">
    <w:abstractNumId w:val="57"/>
  </w:num>
  <w:num w:numId="48" w16cid:durableId="961768973">
    <w:abstractNumId w:val="6"/>
  </w:num>
  <w:num w:numId="49" w16cid:durableId="1269239341">
    <w:abstractNumId w:val="78"/>
  </w:num>
  <w:num w:numId="50" w16cid:durableId="1940335387">
    <w:abstractNumId w:val="81"/>
  </w:num>
  <w:num w:numId="51" w16cid:durableId="335695392">
    <w:abstractNumId w:val="66"/>
  </w:num>
  <w:num w:numId="52" w16cid:durableId="470440068">
    <w:abstractNumId w:val="46"/>
  </w:num>
  <w:num w:numId="53" w16cid:durableId="2144543590">
    <w:abstractNumId w:val="71"/>
  </w:num>
  <w:num w:numId="54" w16cid:durableId="1735811677">
    <w:abstractNumId w:val="73"/>
  </w:num>
  <w:num w:numId="55" w16cid:durableId="1540781674">
    <w:abstractNumId w:val="79"/>
  </w:num>
  <w:num w:numId="56" w16cid:durableId="1007713211">
    <w:abstractNumId w:val="38"/>
  </w:num>
  <w:num w:numId="57" w16cid:durableId="2025470340">
    <w:abstractNumId w:val="15"/>
  </w:num>
  <w:num w:numId="58" w16cid:durableId="168714533">
    <w:abstractNumId w:val="58"/>
  </w:num>
  <w:num w:numId="59" w16cid:durableId="472991121">
    <w:abstractNumId w:val="92"/>
  </w:num>
  <w:num w:numId="60" w16cid:durableId="469786585">
    <w:abstractNumId w:val="23"/>
  </w:num>
  <w:num w:numId="61" w16cid:durableId="860971949">
    <w:abstractNumId w:val="29"/>
  </w:num>
  <w:num w:numId="62" w16cid:durableId="1357928309">
    <w:abstractNumId w:val="50"/>
  </w:num>
  <w:num w:numId="63" w16cid:durableId="235896265">
    <w:abstractNumId w:val="16"/>
  </w:num>
  <w:num w:numId="64" w16cid:durableId="1615744664">
    <w:abstractNumId w:val="0"/>
  </w:num>
  <w:num w:numId="65" w16cid:durableId="1625311815">
    <w:abstractNumId w:val="77"/>
  </w:num>
  <w:num w:numId="66" w16cid:durableId="2113041416">
    <w:abstractNumId w:val="8"/>
  </w:num>
  <w:num w:numId="67" w16cid:durableId="43526207">
    <w:abstractNumId w:val="27"/>
  </w:num>
  <w:num w:numId="68" w16cid:durableId="1014109839">
    <w:abstractNumId w:val="75"/>
  </w:num>
  <w:num w:numId="69" w16cid:durableId="2097823242">
    <w:abstractNumId w:val="67"/>
  </w:num>
  <w:num w:numId="70" w16cid:durableId="1735152785">
    <w:abstractNumId w:val="56"/>
  </w:num>
  <w:num w:numId="71" w16cid:durableId="1558275485">
    <w:abstractNumId w:val="55"/>
  </w:num>
  <w:num w:numId="72" w16cid:durableId="1944537288">
    <w:abstractNumId w:val="13"/>
  </w:num>
  <w:num w:numId="73" w16cid:durableId="853611554">
    <w:abstractNumId w:val="86"/>
  </w:num>
  <w:num w:numId="74" w16cid:durableId="1330014538">
    <w:abstractNumId w:val="37"/>
  </w:num>
  <w:num w:numId="75" w16cid:durableId="334890108">
    <w:abstractNumId w:val="5"/>
  </w:num>
  <w:num w:numId="76" w16cid:durableId="2120829662">
    <w:abstractNumId w:val="22"/>
  </w:num>
  <w:num w:numId="77" w16cid:durableId="264533906">
    <w:abstractNumId w:val="24"/>
  </w:num>
  <w:num w:numId="78" w16cid:durableId="1815564556">
    <w:abstractNumId w:val="69"/>
  </w:num>
  <w:num w:numId="79" w16cid:durableId="1222981953">
    <w:abstractNumId w:val="84"/>
  </w:num>
  <w:num w:numId="80" w16cid:durableId="1521815524">
    <w:abstractNumId w:val="87"/>
  </w:num>
  <w:num w:numId="81" w16cid:durableId="2064061010">
    <w:abstractNumId w:val="53"/>
  </w:num>
  <w:num w:numId="82" w16cid:durableId="109975539">
    <w:abstractNumId w:val="31"/>
  </w:num>
  <w:num w:numId="83" w16cid:durableId="1152716584">
    <w:abstractNumId w:val="26"/>
  </w:num>
  <w:num w:numId="84" w16cid:durableId="775248662">
    <w:abstractNumId w:val="94"/>
  </w:num>
  <w:num w:numId="85" w16cid:durableId="874734387">
    <w:abstractNumId w:val="80"/>
  </w:num>
  <w:num w:numId="86" w16cid:durableId="64257380">
    <w:abstractNumId w:val="25"/>
  </w:num>
  <w:num w:numId="87" w16cid:durableId="474419066">
    <w:abstractNumId w:val="34"/>
  </w:num>
  <w:num w:numId="88" w16cid:durableId="1629429794">
    <w:abstractNumId w:val="59"/>
  </w:num>
  <w:num w:numId="89" w16cid:durableId="1510754118">
    <w:abstractNumId w:val="32"/>
  </w:num>
  <w:num w:numId="90" w16cid:durableId="1881362778">
    <w:abstractNumId w:val="62"/>
  </w:num>
  <w:num w:numId="91" w16cid:durableId="1066958155">
    <w:abstractNumId w:val="64"/>
  </w:num>
  <w:num w:numId="92" w16cid:durableId="782071303">
    <w:abstractNumId w:val="91"/>
  </w:num>
  <w:num w:numId="93" w16cid:durableId="206840267">
    <w:abstractNumId w:val="88"/>
  </w:num>
  <w:num w:numId="94" w16cid:durableId="1114250509">
    <w:abstractNumId w:val="72"/>
  </w:num>
  <w:num w:numId="95" w16cid:durableId="1891073857">
    <w:abstractNumId w:val="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3769"/>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3D62"/>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153F"/>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8A7"/>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1465E"/>
    <w:rsid w:val="003331BD"/>
    <w:rsid w:val="003352FE"/>
    <w:rsid w:val="00335725"/>
    <w:rsid w:val="00335A8F"/>
    <w:rsid w:val="00336B80"/>
    <w:rsid w:val="003420A3"/>
    <w:rsid w:val="003440F5"/>
    <w:rsid w:val="003471C3"/>
    <w:rsid w:val="00350A4E"/>
    <w:rsid w:val="003539EA"/>
    <w:rsid w:val="0035415F"/>
    <w:rsid w:val="003553D4"/>
    <w:rsid w:val="00360ED0"/>
    <w:rsid w:val="0036143C"/>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53A8"/>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5EF2"/>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6EE5"/>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5F63"/>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C74CE"/>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D7139"/>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A7F35"/>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2A07"/>
    <w:rsid w:val="00C372CF"/>
    <w:rsid w:val="00C40887"/>
    <w:rsid w:val="00C43871"/>
    <w:rsid w:val="00C45F2B"/>
    <w:rsid w:val="00C46969"/>
    <w:rsid w:val="00C5034E"/>
    <w:rsid w:val="00C50500"/>
    <w:rsid w:val="00C52244"/>
    <w:rsid w:val="00C55C66"/>
    <w:rsid w:val="00C60627"/>
    <w:rsid w:val="00C60913"/>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2F4D"/>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3616"/>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0B36"/>
    <w:rsid w:val="00F00766"/>
    <w:rsid w:val="00F0089D"/>
    <w:rsid w:val="00F0174C"/>
    <w:rsid w:val="00F01778"/>
    <w:rsid w:val="00F0237C"/>
    <w:rsid w:val="00F02FF1"/>
    <w:rsid w:val="00F216CD"/>
    <w:rsid w:val="00F22974"/>
    <w:rsid w:val="00F23B8A"/>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1A68A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 w:type="paragraph" w:styleId="BodyText3">
    <w:name w:val="Body Text 3"/>
    <w:basedOn w:val="Normal"/>
    <w:link w:val="BodyText3Char"/>
    <w:uiPriority w:val="99"/>
    <w:unhideWhenUsed/>
    <w:rsid w:val="003420A3"/>
    <w:pPr>
      <w:spacing w:after="120"/>
    </w:pPr>
    <w:rPr>
      <w:sz w:val="16"/>
      <w:szCs w:val="16"/>
    </w:rPr>
  </w:style>
  <w:style w:type="character" w:customStyle="1" w:styleId="BodyText3Char">
    <w:name w:val="Body Text 3 Char"/>
    <w:basedOn w:val="DefaultParagraphFont"/>
    <w:link w:val="BodyText3"/>
    <w:uiPriority w:val="99"/>
    <w:rsid w:val="003420A3"/>
    <w:rPr>
      <w:rFonts w:ascii="Times New Roman" w:eastAsia="Times New Roman" w:hAnsi="Times New Roman" w:cs="Times New Roman"/>
      <w:sz w:val="16"/>
      <w:szCs w:val="16"/>
      <w:lang w:val="en-GB" w:eastAsia="en-US"/>
    </w:rPr>
  </w:style>
  <w:style w:type="character" w:customStyle="1" w:styleId="Heading3Char">
    <w:name w:val="Heading 3 Char"/>
    <w:basedOn w:val="DefaultParagraphFont"/>
    <w:link w:val="Heading3"/>
    <w:uiPriority w:val="9"/>
    <w:semiHidden/>
    <w:rsid w:val="001A68A7"/>
    <w:rPr>
      <w:rFonts w:asciiTheme="majorHAnsi" w:eastAsiaTheme="majorEastAsia" w:hAnsiTheme="majorHAnsi" w:cstheme="majorBidi"/>
      <w:color w:val="1F3763"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2026-06-17T11:57:00Z</dcterms:created>
  <dcterms:modified xsi:type="dcterms:W3CDTF">2026-06-17T11:57:00Z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