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DAD9" w14:textId="4722C0BA"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476C51">
        <w:rPr>
          <w:rFonts w:ascii="Arial" w:hAnsi="Arial" w:cs="Arial"/>
          <w:b/>
          <w:sz w:val="28"/>
          <w:szCs w:val="28"/>
        </w:rPr>
        <w:t>1</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66FEEF2" w14:textId="331C12AF"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670DCE">
        <w:rPr>
          <w:rFonts w:ascii="Arial" w:hAnsi="Arial" w:cs="Arial"/>
          <w:bCs/>
          <w:sz w:val="22"/>
          <w:szCs w:val="22"/>
        </w:rPr>
        <w:t>4</w:t>
      </w:r>
      <w:r w:rsidR="007257AE" w:rsidRPr="005859CC">
        <w:rPr>
          <w:rFonts w:ascii="Arial" w:hAnsi="Arial" w:cs="Arial"/>
          <w:bCs/>
          <w:sz w:val="22"/>
          <w:szCs w:val="22"/>
        </w:rPr>
        <w:t>)</w:t>
      </w:r>
    </w:p>
    <w:p w14:paraId="2760D70D" w14:textId="26978FBC" w:rsidR="00956423" w:rsidRPr="00085A01" w:rsidRDefault="00FB7327" w:rsidP="00C0C56B">
      <w:pPr>
        <w:spacing w:before="120" w:after="120" w:line="360" w:lineRule="auto"/>
        <w:rPr>
          <w:rFonts w:ascii="Arial" w:hAnsi="Arial" w:cs="Arial"/>
          <w:sz w:val="22"/>
          <w:szCs w:val="22"/>
        </w:rPr>
      </w:pPr>
      <w:r w:rsidRPr="00FB7327">
        <w:rPr>
          <w:rFonts w:ascii="Arial" w:hAnsi="Arial" w:cs="Arial"/>
          <w:sz w:val="22"/>
          <w:szCs w:val="22"/>
        </w:rPr>
        <w:t xml:space="preserve">Young children need to form a secure attachment to </w:t>
      </w:r>
      <w:r w:rsidRPr="00FB7327">
        <w:rPr>
          <w:rFonts w:ascii="Arial" w:hAnsi="Arial" w:cs="Arial"/>
          <w:b/>
          <w:bCs/>
          <w:sz w:val="22"/>
          <w:szCs w:val="22"/>
        </w:rPr>
        <w:t>their key person</w:t>
      </w:r>
      <w:r w:rsidRPr="00FB7327">
        <w:rPr>
          <w:rFonts w:ascii="Arial" w:hAnsi="Arial" w:cs="Arial"/>
          <w:sz w:val="22"/>
          <w:szCs w:val="22"/>
        </w:rPr>
        <w:t xml:space="preserve"> when they join Happy Stars Thundersley Methodist Preschool</w:t>
      </w:r>
      <w:r>
        <w:rPr>
          <w:rFonts w:ascii="Arial" w:hAnsi="Arial" w:cs="Arial"/>
          <w:sz w:val="22"/>
          <w:szCs w:val="22"/>
        </w:rPr>
        <w:t xml:space="preserve"> </w:t>
      </w:r>
      <w:r w:rsidR="00476C51" w:rsidRPr="00476C51">
        <w:rPr>
          <w:rFonts w:ascii="Arial" w:hAnsi="Arial" w:cs="Arial"/>
          <w:color w:val="4472C4" w:themeColor="accent1"/>
          <w:sz w:val="22"/>
          <w:szCs w:val="22"/>
        </w:rPr>
        <w:t>Happy Stars T</w:t>
      </w:r>
      <w:r>
        <w:rPr>
          <w:rFonts w:ascii="Arial" w:hAnsi="Arial" w:cs="Arial"/>
          <w:color w:val="4472C4" w:themeColor="accent1"/>
          <w:sz w:val="22"/>
          <w:szCs w:val="22"/>
        </w:rPr>
        <w:t>iny Minds</w:t>
      </w:r>
      <w:r w:rsidR="00476C51" w:rsidRPr="00476C51">
        <w:rPr>
          <w:rFonts w:ascii="Arial" w:hAnsi="Arial" w:cs="Arial"/>
          <w:color w:val="4472C4" w:themeColor="accent1"/>
          <w:sz w:val="22"/>
          <w:szCs w:val="22"/>
        </w:rPr>
        <w:t xml:space="preserve"> Preschool</w:t>
      </w:r>
      <w:r w:rsidR="003F5469" w:rsidRPr="00476C51">
        <w:rPr>
          <w:rFonts w:ascii="Arial" w:hAnsi="Arial" w:cs="Arial"/>
          <w:color w:val="4472C4" w:themeColor="accent1"/>
          <w:sz w:val="22"/>
          <w:szCs w:val="22"/>
        </w:rPr>
        <w:t xml:space="preserve"> </w:t>
      </w:r>
      <w:r w:rsidR="003F5469" w:rsidRPr="00C0C56B">
        <w:rPr>
          <w:rFonts w:ascii="Arial" w:hAnsi="Arial" w:cs="Arial"/>
          <w:sz w:val="22"/>
          <w:szCs w:val="22"/>
        </w:rPr>
        <w:t>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59755C60" w:rsidR="002044E1" w:rsidRPr="00085A01" w:rsidRDefault="002044E1" w:rsidP="00085A01">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w:t>
      </w:r>
      <w:r w:rsidR="00A26ACD" w:rsidRPr="4AD2FC73">
        <w:rPr>
          <w:rFonts w:ascii="Arial" w:hAnsi="Arial" w:cs="Arial"/>
          <w:sz w:val="22"/>
          <w:szCs w:val="22"/>
        </w:rPr>
        <w:t>s</w:t>
      </w:r>
      <w:r w:rsidRPr="4AD2FC73">
        <w:rPr>
          <w:rFonts w:ascii="Arial" w:hAnsi="Arial" w:cs="Arial"/>
          <w:sz w:val="22"/>
          <w:szCs w:val="22"/>
        </w:rPr>
        <w:t xml:space="preserve"> an on-going relationship </w:t>
      </w:r>
      <w:r w:rsidR="006E2307" w:rsidRPr="4AD2FC73">
        <w:rPr>
          <w:rFonts w:ascii="Arial" w:hAnsi="Arial" w:cs="Arial"/>
          <w:sz w:val="22"/>
          <w:szCs w:val="22"/>
        </w:rPr>
        <w:t>with</w:t>
      </w:r>
      <w:r w:rsidRPr="4AD2FC73">
        <w:rPr>
          <w:rFonts w:ascii="Arial" w:hAnsi="Arial" w:cs="Arial"/>
          <w:sz w:val="22"/>
          <w:szCs w:val="22"/>
        </w:rPr>
        <w:t xml:space="preserve"> the child and </w:t>
      </w:r>
      <w:r w:rsidR="00670DCE" w:rsidRPr="4AD2FC73">
        <w:rPr>
          <w:rFonts w:ascii="Arial" w:hAnsi="Arial" w:cs="Arial"/>
          <w:sz w:val="22"/>
          <w:szCs w:val="22"/>
        </w:rPr>
        <w:t>their</w:t>
      </w:r>
      <w:r w:rsidRPr="4AD2FC73">
        <w:rPr>
          <w:rFonts w:ascii="Arial" w:hAnsi="Arial" w:cs="Arial"/>
          <w:sz w:val="22"/>
          <w:szCs w:val="22"/>
        </w:rPr>
        <w:t xml:space="preserve"> parents</w:t>
      </w:r>
      <w:r w:rsidR="41DF14EF" w:rsidRPr="4AD2FC73">
        <w:rPr>
          <w:rFonts w:ascii="Arial" w:hAnsi="Arial" w:cs="Arial"/>
          <w:sz w:val="22"/>
          <w:szCs w:val="22"/>
        </w:rPr>
        <w:t>/carers</w:t>
      </w:r>
      <w:r w:rsidRPr="4AD2FC73">
        <w:rPr>
          <w:rFonts w:ascii="Arial" w:hAnsi="Arial" w:cs="Arial"/>
          <w:sz w:val="22"/>
          <w:szCs w:val="22"/>
        </w:rPr>
        <w:t xml:space="preserve">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5F60FE85"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1530E181"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w:t>
      </w:r>
      <w:r w:rsidR="00670DCE">
        <w:rPr>
          <w:rFonts w:ascii="Arial" w:hAnsi="Arial" w:cs="Arial"/>
          <w:sz w:val="22"/>
          <w:szCs w:val="22"/>
        </w:rPr>
        <w:t>/carers</w:t>
      </w:r>
      <w:r w:rsidRPr="00085A01">
        <w:rPr>
          <w:rFonts w:ascii="Arial" w:hAnsi="Arial" w:cs="Arial"/>
          <w:sz w:val="22"/>
          <w:szCs w:val="22"/>
        </w:rPr>
        <w:t xml:space="preserve"> on induction and the name of the child’s key person and ‘back up’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2645A8C4" w14:textId="4A4E87D2" w:rsidR="00C13CAB" w:rsidRPr="00476C51" w:rsidRDefault="002044E1" w:rsidP="00476C5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 xml:space="preserve">dren for each key person </w:t>
      </w:r>
      <w:r w:rsidR="00670DCE" w:rsidRPr="00085A01">
        <w:rPr>
          <w:rFonts w:ascii="Arial" w:hAnsi="Arial" w:cs="Arial"/>
          <w:sz w:val="22"/>
          <w:szCs w:val="22"/>
        </w:rPr>
        <w:t>considers</w:t>
      </w:r>
      <w:r w:rsidR="00AB18F5" w:rsidRPr="00085A01">
        <w:rPr>
          <w:rFonts w:ascii="Arial" w:hAnsi="Arial" w:cs="Arial"/>
          <w:sz w:val="22"/>
          <w:szCs w:val="22"/>
        </w:rPr>
        <w:t xml:space="preserve">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33FDC874" w14:textId="77777777" w:rsidR="007257AE" w:rsidRDefault="00764B81" w:rsidP="00085A01">
      <w:pPr>
        <w:numPr>
          <w:ilvl w:val="0"/>
          <w:numId w:val="1"/>
        </w:numPr>
        <w:spacing w:before="120" w:after="120" w:line="360" w:lineRule="auto"/>
        <w:ind w:left="360" w:hanging="360"/>
        <w:rPr>
          <w:rFonts w:ascii="Arial" w:hAnsi="Arial" w:cs="Arial"/>
          <w:sz w:val="22"/>
          <w:szCs w:val="22"/>
        </w:rPr>
      </w:pPr>
      <w:r w:rsidRPr="4AD2FC73">
        <w:rPr>
          <w:rFonts w:ascii="Arial" w:hAnsi="Arial" w:cs="Arial"/>
          <w:sz w:val="22"/>
          <w:szCs w:val="22"/>
        </w:rPr>
        <w:t xml:space="preserve">The key person spends time daily with his or her key group to ensure </w:t>
      </w:r>
      <w:r w:rsidR="00797F43" w:rsidRPr="4AD2FC73">
        <w:rPr>
          <w:rFonts w:ascii="Arial" w:hAnsi="Arial" w:cs="Arial"/>
          <w:sz w:val="22"/>
          <w:szCs w:val="22"/>
        </w:rPr>
        <w:t xml:space="preserve">their </w:t>
      </w:r>
      <w:r w:rsidRPr="4AD2FC73">
        <w:rPr>
          <w:rFonts w:ascii="Arial" w:hAnsi="Arial" w:cs="Arial"/>
          <w:sz w:val="22"/>
          <w:szCs w:val="22"/>
        </w:rPr>
        <w:t>well-being.</w:t>
      </w:r>
    </w:p>
    <w:p w14:paraId="3092207B" w14:textId="6239F745" w:rsidR="002D5307" w:rsidRDefault="002D5307" w:rsidP="00085A01">
      <w:pPr>
        <w:numPr>
          <w:ilvl w:val="0"/>
          <w:numId w:val="1"/>
        </w:numPr>
        <w:spacing w:before="120" w:after="120" w:line="360" w:lineRule="auto"/>
        <w:ind w:left="360" w:hanging="360"/>
        <w:rPr>
          <w:rFonts w:ascii="Arial" w:hAnsi="Arial" w:cs="Arial"/>
          <w:sz w:val="22"/>
          <w:szCs w:val="22"/>
        </w:rPr>
      </w:pPr>
      <w:r w:rsidRPr="002D5307">
        <w:rPr>
          <w:rFonts w:ascii="Arial" w:hAnsi="Arial" w:cs="Arial"/>
          <w:sz w:val="22"/>
          <w:szCs w:val="22"/>
        </w:rPr>
        <w:t>Where appropriate, the child's developing relationships and preferences will be considered when reviewing key person arrangements.</w:t>
      </w:r>
    </w:p>
    <w:p w14:paraId="5D6C6CCA" w14:textId="3B7933DD" w:rsidR="004814CE" w:rsidRPr="00085A01" w:rsidRDefault="004814CE" w:rsidP="00085A01">
      <w:pPr>
        <w:numPr>
          <w:ilvl w:val="0"/>
          <w:numId w:val="1"/>
        </w:numPr>
        <w:spacing w:before="120" w:after="120" w:line="360" w:lineRule="auto"/>
        <w:ind w:left="360" w:hanging="360"/>
        <w:rPr>
          <w:rFonts w:ascii="Arial" w:hAnsi="Arial" w:cs="Arial"/>
          <w:sz w:val="22"/>
          <w:szCs w:val="22"/>
        </w:rPr>
      </w:pPr>
      <w:r w:rsidRPr="004814CE">
        <w:rPr>
          <w:rFonts w:ascii="Arial" w:hAnsi="Arial" w:cs="Arial"/>
          <w:sz w:val="22"/>
          <w:szCs w:val="22"/>
        </w:rPr>
        <w:t>The key person is responsible for ensuring observations, assessments and developmental records are maintained and kept up to date</w:t>
      </w:r>
    </w:p>
    <w:p w14:paraId="2539E3C1" w14:textId="3CF214DF" w:rsidR="0053501B" w:rsidRPr="00085A01" w:rsidRDefault="00706868" w:rsidP="4AD2FC73">
      <w:pPr>
        <w:spacing w:before="120" w:after="120" w:line="360" w:lineRule="auto"/>
        <w:rPr>
          <w:rFonts w:ascii="Arial" w:hAnsi="Arial" w:cs="Arial"/>
          <w:b/>
          <w:bCs/>
          <w:sz w:val="22"/>
          <w:szCs w:val="22"/>
        </w:rPr>
      </w:pPr>
      <w:r w:rsidRPr="4AD2FC73">
        <w:rPr>
          <w:rFonts w:ascii="Arial" w:hAnsi="Arial" w:cs="Arial"/>
          <w:b/>
          <w:bCs/>
          <w:sz w:val="22"/>
          <w:szCs w:val="22"/>
        </w:rPr>
        <w:t>Parents</w:t>
      </w:r>
      <w:r w:rsidR="64FE0EBF" w:rsidRPr="4AD2FC73">
        <w:rPr>
          <w:rFonts w:ascii="Arial" w:hAnsi="Arial" w:cs="Arial"/>
          <w:b/>
          <w:bCs/>
          <w:sz w:val="22"/>
          <w:szCs w:val="22"/>
        </w:rPr>
        <w:t>/carers</w:t>
      </w:r>
    </w:p>
    <w:p w14:paraId="6BB12CED" w14:textId="77777777" w:rsidR="004814CE" w:rsidRPr="004814CE" w:rsidRDefault="00603948" w:rsidP="4AD2FC73">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w:t>
      </w:r>
      <w:r w:rsidR="005C2D93" w:rsidRPr="4AD2FC73">
        <w:rPr>
          <w:rFonts w:ascii="Arial" w:hAnsi="Arial" w:cs="Arial"/>
          <w:sz w:val="22"/>
          <w:szCs w:val="22"/>
        </w:rPr>
        <w:t>ey person</w:t>
      </w:r>
      <w:r w:rsidR="0025663C" w:rsidRPr="4AD2FC73">
        <w:rPr>
          <w:rFonts w:ascii="Arial" w:hAnsi="Arial" w:cs="Arial"/>
          <w:sz w:val="22"/>
          <w:szCs w:val="22"/>
        </w:rPr>
        <w:t>s</w:t>
      </w:r>
      <w:r w:rsidR="005C2D93" w:rsidRPr="4AD2FC73">
        <w:rPr>
          <w:rFonts w:ascii="Arial" w:hAnsi="Arial" w:cs="Arial"/>
          <w:sz w:val="22"/>
          <w:szCs w:val="22"/>
        </w:rPr>
        <w:t xml:space="preserve"> </w:t>
      </w:r>
      <w:r w:rsidR="0025663C" w:rsidRPr="4AD2FC73">
        <w:rPr>
          <w:rFonts w:ascii="Arial" w:hAnsi="Arial" w:cs="Arial"/>
          <w:sz w:val="22"/>
          <w:szCs w:val="22"/>
        </w:rPr>
        <w:t xml:space="preserve">are </w:t>
      </w:r>
      <w:r w:rsidR="005C2D93" w:rsidRPr="4AD2FC73">
        <w:rPr>
          <w:rFonts w:ascii="Arial" w:hAnsi="Arial" w:cs="Arial"/>
          <w:sz w:val="22"/>
          <w:szCs w:val="22"/>
        </w:rPr>
        <w:t xml:space="preserve">the first </w:t>
      </w:r>
      <w:r w:rsidRPr="4AD2FC73">
        <w:rPr>
          <w:rFonts w:ascii="Arial" w:hAnsi="Arial" w:cs="Arial"/>
          <w:sz w:val="22"/>
          <w:szCs w:val="22"/>
        </w:rPr>
        <w:t>point of contact for</w:t>
      </w:r>
      <w:r w:rsidR="005C2D93" w:rsidRPr="4AD2FC73">
        <w:rPr>
          <w:rFonts w:ascii="Arial" w:hAnsi="Arial" w:cs="Arial"/>
          <w:sz w:val="22"/>
          <w:szCs w:val="22"/>
        </w:rPr>
        <w:t xml:space="preserve"> parent</w:t>
      </w:r>
      <w:r w:rsidR="00A90973" w:rsidRPr="4AD2FC73">
        <w:rPr>
          <w:rFonts w:ascii="Arial" w:hAnsi="Arial" w:cs="Arial"/>
          <w:sz w:val="22"/>
          <w:szCs w:val="22"/>
        </w:rPr>
        <w:t>s</w:t>
      </w:r>
      <w:r w:rsidRPr="4AD2FC73">
        <w:rPr>
          <w:rFonts w:ascii="Arial" w:hAnsi="Arial" w:cs="Arial"/>
          <w:sz w:val="22"/>
          <w:szCs w:val="22"/>
        </w:rPr>
        <w:t xml:space="preserve"> </w:t>
      </w:r>
      <w:r w:rsidR="7EBA0D50" w:rsidRPr="4AD2FC73">
        <w:rPr>
          <w:rFonts w:ascii="Arial" w:hAnsi="Arial" w:cs="Arial"/>
          <w:sz w:val="22"/>
          <w:szCs w:val="22"/>
        </w:rPr>
        <w:t>regarding</w:t>
      </w:r>
      <w:r w:rsidR="00FF5D85" w:rsidRPr="4AD2FC73">
        <w:rPr>
          <w:rFonts w:ascii="Arial" w:hAnsi="Arial" w:cs="Arial"/>
          <w:sz w:val="22"/>
          <w:szCs w:val="22"/>
        </w:rPr>
        <w:t xml:space="preserve"> matter</w:t>
      </w:r>
      <w:r w:rsidRPr="4AD2FC73">
        <w:rPr>
          <w:rFonts w:ascii="Arial" w:hAnsi="Arial" w:cs="Arial"/>
          <w:sz w:val="22"/>
          <w:szCs w:val="22"/>
        </w:rPr>
        <w:t>s</w:t>
      </w:r>
      <w:r w:rsidR="00FF5D85" w:rsidRPr="4AD2FC73">
        <w:rPr>
          <w:rFonts w:ascii="Arial" w:hAnsi="Arial" w:cs="Arial"/>
          <w:sz w:val="22"/>
          <w:szCs w:val="22"/>
        </w:rPr>
        <w:t xml:space="preserve"> concerning their child</w:t>
      </w:r>
      <w:r w:rsidR="007257AE" w:rsidRPr="4AD2FC73">
        <w:rPr>
          <w:rFonts w:ascii="Arial" w:hAnsi="Arial" w:cs="Arial"/>
          <w:sz w:val="22"/>
          <w:szCs w:val="22"/>
        </w:rPr>
        <w:t xml:space="preserve"> and any concerns parents</w:t>
      </w:r>
      <w:r w:rsidR="0DB86AD4" w:rsidRPr="4AD2FC73">
        <w:rPr>
          <w:rFonts w:ascii="Arial" w:hAnsi="Arial" w:cs="Arial"/>
          <w:sz w:val="22"/>
          <w:szCs w:val="22"/>
        </w:rPr>
        <w:t>/carers</w:t>
      </w:r>
      <w:r w:rsidR="007257AE" w:rsidRPr="4AD2FC73">
        <w:rPr>
          <w:rFonts w:ascii="Arial" w:hAnsi="Arial" w:cs="Arial"/>
          <w:sz w:val="22"/>
          <w:szCs w:val="22"/>
        </w:rPr>
        <w:t xml:space="preserve"> may have </w:t>
      </w:r>
      <w:r w:rsidR="70D01974" w:rsidRPr="4AD2FC73">
        <w:rPr>
          <w:rFonts w:ascii="Arial" w:hAnsi="Arial" w:cs="Arial"/>
          <w:sz w:val="22"/>
          <w:szCs w:val="22"/>
        </w:rPr>
        <w:t>been</w:t>
      </w:r>
      <w:r w:rsidR="007257AE" w:rsidRPr="4AD2FC73">
        <w:rPr>
          <w:rFonts w:ascii="Arial" w:hAnsi="Arial" w:cs="Arial"/>
          <w:sz w:val="22"/>
          <w:szCs w:val="22"/>
        </w:rPr>
        <w:t xml:space="preserve"> addressed with the key person in the first instance.</w:t>
      </w:r>
      <w:r w:rsidR="004814CE" w:rsidRPr="004814CE">
        <w:t xml:space="preserve"> </w:t>
      </w:r>
    </w:p>
    <w:p w14:paraId="00B58E08" w14:textId="5C70BA8A" w:rsidR="003A7CC3" w:rsidRPr="00085A01" w:rsidRDefault="004814CE" w:rsidP="4AD2FC73">
      <w:pPr>
        <w:pStyle w:val="MediumGrid1-Accent21"/>
        <w:numPr>
          <w:ilvl w:val="0"/>
          <w:numId w:val="5"/>
        </w:numPr>
        <w:spacing w:before="120" w:after="120" w:line="360" w:lineRule="auto"/>
        <w:ind w:left="360"/>
        <w:rPr>
          <w:rFonts w:ascii="Arial" w:hAnsi="Arial" w:cs="Arial"/>
          <w:sz w:val="22"/>
          <w:szCs w:val="22"/>
        </w:rPr>
      </w:pPr>
      <w:r w:rsidRPr="004814CE">
        <w:rPr>
          <w:rFonts w:ascii="Arial" w:hAnsi="Arial" w:cs="Arial"/>
          <w:sz w:val="22"/>
          <w:szCs w:val="22"/>
        </w:rPr>
        <w:lastRenderedPageBreak/>
        <w:t>Key persons will provide regular feedback regarding children's well-being, learning and development through daily interactions, meetings and progress reviews</w:t>
      </w:r>
    </w:p>
    <w:p w14:paraId="626650BF" w14:textId="0307930E"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w:t>
      </w:r>
      <w:r w:rsidR="00670DCE">
        <w:rPr>
          <w:rFonts w:ascii="Arial" w:hAnsi="Arial" w:cs="Arial"/>
          <w:sz w:val="22"/>
          <w:szCs w:val="22"/>
        </w:rPr>
        <w:t>/carers</w:t>
      </w:r>
      <w:r w:rsidR="00C43871" w:rsidRPr="00085A01">
        <w:rPr>
          <w:rFonts w:ascii="Arial" w:hAnsi="Arial" w:cs="Arial"/>
          <w:sz w:val="22"/>
          <w:szCs w:val="22"/>
        </w:rPr>
        <w:t xml:space="preserve">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39FE9CFF"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670DCE">
        <w:rPr>
          <w:rFonts w:ascii="Arial" w:hAnsi="Arial" w:cs="Arial"/>
          <w:sz w:val="22"/>
          <w:szCs w:val="22"/>
        </w:rPr>
        <w:t>/carers</w:t>
      </w:r>
      <w:r w:rsidR="00F853AA" w:rsidRPr="00085A01">
        <w:rPr>
          <w:rFonts w:ascii="Arial" w:hAnsi="Arial" w:cs="Arial"/>
          <w:sz w:val="22"/>
          <w:szCs w:val="22"/>
        </w:rPr>
        <w:t>.</w:t>
      </w:r>
    </w:p>
    <w:p w14:paraId="7BF2F0F6" w14:textId="753D4B95" w:rsidR="003F5469" w:rsidRPr="00085A01" w:rsidRDefault="00AC0790" w:rsidP="00247666">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t>L</w:t>
      </w:r>
      <w:r w:rsidR="003F5469" w:rsidRPr="00085A01">
        <w:rPr>
          <w:rFonts w:ascii="Arial" w:hAnsi="Arial" w:cs="Arial"/>
          <w:b/>
          <w:sz w:val="22"/>
          <w:szCs w:val="22"/>
        </w:rPr>
        <w:t>earning and development</w:t>
      </w:r>
      <w:r w:rsidR="00247666">
        <w:rPr>
          <w:rFonts w:ascii="Arial" w:hAnsi="Arial" w:cs="Arial"/>
          <w:b/>
          <w:sz w:val="22"/>
          <w:szCs w:val="22"/>
        </w:rPr>
        <w:tab/>
      </w:r>
    </w:p>
    <w:p w14:paraId="5542BC0C" w14:textId="2DD019F4" w:rsidR="005B7B16" w:rsidRDefault="005B7B16" w:rsidP="00085A01">
      <w:pPr>
        <w:pStyle w:val="MediumGrid1-Accent21"/>
        <w:numPr>
          <w:ilvl w:val="0"/>
          <w:numId w:val="4"/>
        </w:numPr>
        <w:spacing w:before="120" w:after="120" w:line="360" w:lineRule="auto"/>
        <w:ind w:left="360"/>
        <w:contextualSpacing w:val="0"/>
        <w:rPr>
          <w:rFonts w:ascii="Arial" w:hAnsi="Arial" w:cs="Arial"/>
          <w:sz w:val="22"/>
          <w:szCs w:val="22"/>
        </w:rPr>
      </w:pPr>
      <w:r w:rsidRPr="005B7B16">
        <w:rPr>
          <w:rFonts w:ascii="Arial" w:hAnsi="Arial" w:cs="Arial"/>
          <w:sz w:val="22"/>
          <w:szCs w:val="22"/>
        </w:rPr>
        <w:t>Key persons work closely with the SENCO and parents/carers to support children with identified or emerging special educational needs.</w:t>
      </w:r>
    </w:p>
    <w:p w14:paraId="6890F209" w14:textId="3EDA3C29"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5964AE02"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670DCE">
        <w:rPr>
          <w:rFonts w:ascii="Arial" w:hAnsi="Arial" w:cs="Arial"/>
          <w:sz w:val="22"/>
          <w:szCs w:val="22"/>
        </w:rPr>
        <w:t>/carers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684A2C84" w:rsidR="00DF0821" w:rsidRPr="00085A01" w:rsidRDefault="00E71C4A" w:rsidP="4AD2FC73">
      <w:pPr>
        <w:spacing w:before="120" w:after="120" w:line="360" w:lineRule="auto"/>
        <w:rPr>
          <w:rFonts w:ascii="Arial" w:hAnsi="Arial" w:cs="Arial"/>
          <w:b/>
          <w:bCs/>
          <w:sz w:val="22"/>
          <w:szCs w:val="22"/>
        </w:rPr>
      </w:pPr>
      <w:r w:rsidRPr="4AD2FC73">
        <w:rPr>
          <w:rFonts w:ascii="Arial" w:hAnsi="Arial" w:cs="Arial"/>
          <w:sz w:val="22"/>
          <w:szCs w:val="22"/>
        </w:rPr>
        <w:t>T</w:t>
      </w:r>
      <w:r w:rsidR="005D067D" w:rsidRPr="4AD2FC73">
        <w:rPr>
          <w:rFonts w:ascii="Arial" w:hAnsi="Arial" w:cs="Arial"/>
          <w:sz w:val="22"/>
          <w:szCs w:val="22"/>
        </w:rPr>
        <w:t>he key person</w:t>
      </w:r>
      <w:r w:rsidR="00842149" w:rsidRPr="4AD2FC73">
        <w:rPr>
          <w:rFonts w:ascii="Arial" w:hAnsi="Arial" w:cs="Arial"/>
          <w:sz w:val="22"/>
          <w:szCs w:val="22"/>
        </w:rPr>
        <w:t xml:space="preserve"> </w:t>
      </w:r>
      <w:r w:rsidR="007257AE" w:rsidRPr="4AD2FC73">
        <w:rPr>
          <w:rFonts w:ascii="Arial" w:hAnsi="Arial" w:cs="Arial"/>
          <w:sz w:val="22"/>
          <w:szCs w:val="22"/>
        </w:rPr>
        <w:t xml:space="preserve">role </w:t>
      </w:r>
      <w:r w:rsidR="00842149" w:rsidRPr="4AD2FC73">
        <w:rPr>
          <w:rFonts w:ascii="Arial" w:hAnsi="Arial" w:cs="Arial"/>
          <w:sz w:val="22"/>
          <w:szCs w:val="22"/>
        </w:rPr>
        <w:t xml:space="preserve">is explained further in the </w:t>
      </w:r>
      <w:r w:rsidR="0CA40F5F" w:rsidRPr="4AD2FC73">
        <w:rPr>
          <w:rFonts w:ascii="Arial" w:hAnsi="Arial" w:cs="Arial"/>
          <w:sz w:val="22"/>
          <w:szCs w:val="22"/>
        </w:rPr>
        <w:t>prime-time</w:t>
      </w:r>
      <w:r w:rsidR="007257AE" w:rsidRPr="4AD2FC73">
        <w:rPr>
          <w:rFonts w:ascii="Arial" w:hAnsi="Arial" w:cs="Arial"/>
          <w:b/>
          <w:bCs/>
          <w:sz w:val="22"/>
          <w:szCs w:val="22"/>
        </w:rPr>
        <w:t xml:space="preserve"> </w:t>
      </w:r>
      <w:r w:rsidR="007257AE" w:rsidRPr="4AD2FC73">
        <w:rPr>
          <w:rFonts w:ascii="Arial" w:hAnsi="Arial" w:cs="Arial"/>
          <w:sz w:val="22"/>
          <w:szCs w:val="22"/>
        </w:rPr>
        <w:t>procedures</w:t>
      </w:r>
      <w:r w:rsidR="00162BC2" w:rsidRPr="4AD2FC73">
        <w:rPr>
          <w:rFonts w:ascii="Arial" w:hAnsi="Arial" w:cs="Arial"/>
          <w:sz w:val="22"/>
          <w:szCs w:val="22"/>
        </w:rPr>
        <w:t xml:space="preserve"> (0</w:t>
      </w:r>
      <w:r w:rsidR="00476C51">
        <w:rPr>
          <w:rFonts w:ascii="Arial" w:hAnsi="Arial" w:cs="Arial"/>
          <w:sz w:val="22"/>
          <w:szCs w:val="22"/>
        </w:rPr>
        <w:t>1</w:t>
      </w:r>
      <w:r w:rsidR="00162BC2" w:rsidRPr="4AD2FC73">
        <w:rPr>
          <w:rFonts w:ascii="Arial" w:hAnsi="Arial" w:cs="Arial"/>
          <w:sz w:val="22"/>
          <w:szCs w:val="22"/>
        </w:rPr>
        <w:t>.4/6/7/</w:t>
      </w:r>
      <w:r w:rsidR="00476C51">
        <w:rPr>
          <w:rFonts w:ascii="Arial" w:hAnsi="Arial" w:cs="Arial"/>
          <w:sz w:val="22"/>
          <w:szCs w:val="22"/>
        </w:rPr>
        <w:t>12</w:t>
      </w:r>
      <w:r w:rsidR="00162BC2" w:rsidRPr="4AD2FC73">
        <w:rPr>
          <w:rFonts w:ascii="Arial" w:hAnsi="Arial" w:cs="Arial"/>
          <w:sz w:val="22"/>
          <w:szCs w:val="22"/>
        </w:rPr>
        <w:t>)</w:t>
      </w:r>
      <w:r w:rsidR="007257AE" w:rsidRPr="4AD2FC73">
        <w:rPr>
          <w:rFonts w:ascii="Arial" w:hAnsi="Arial" w:cs="Arial"/>
          <w:sz w:val="22"/>
          <w:szCs w:val="22"/>
        </w:rPr>
        <w:t xml:space="preserve">; the </w:t>
      </w:r>
      <w:r w:rsidR="00DF0821" w:rsidRPr="4AD2FC73">
        <w:rPr>
          <w:rFonts w:ascii="Arial" w:hAnsi="Arial" w:cs="Arial"/>
          <w:sz w:val="22"/>
          <w:szCs w:val="22"/>
        </w:rPr>
        <w:t>key person also maintains other responsibilit</w:t>
      </w:r>
      <w:r w:rsidR="007407E3" w:rsidRPr="4AD2FC73">
        <w:rPr>
          <w:rFonts w:ascii="Arial" w:hAnsi="Arial" w:cs="Arial"/>
          <w:sz w:val="22"/>
          <w:szCs w:val="22"/>
        </w:rPr>
        <w:t>i</w:t>
      </w:r>
      <w:r w:rsidR="00DF0821" w:rsidRPr="4AD2FC73">
        <w:rPr>
          <w:rFonts w:ascii="Arial" w:hAnsi="Arial" w:cs="Arial"/>
          <w:sz w:val="22"/>
          <w:szCs w:val="22"/>
        </w:rPr>
        <w:t xml:space="preserve">es for </w:t>
      </w:r>
      <w:r w:rsidR="007407E3" w:rsidRPr="4AD2FC73">
        <w:rPr>
          <w:rFonts w:ascii="Arial" w:hAnsi="Arial" w:cs="Arial"/>
          <w:sz w:val="22"/>
          <w:szCs w:val="22"/>
        </w:rPr>
        <w:t>key children</w:t>
      </w:r>
      <w:r w:rsidR="00DF0821" w:rsidRPr="4AD2FC73">
        <w:rPr>
          <w:rFonts w:ascii="Arial" w:hAnsi="Arial" w:cs="Arial"/>
          <w:sz w:val="22"/>
          <w:szCs w:val="22"/>
        </w:rPr>
        <w:t xml:space="preserve"> </w:t>
      </w:r>
      <w:r w:rsidR="007C71F1" w:rsidRPr="4AD2FC73">
        <w:rPr>
          <w:rFonts w:ascii="Arial" w:hAnsi="Arial" w:cs="Arial"/>
          <w:sz w:val="22"/>
          <w:szCs w:val="22"/>
        </w:rPr>
        <w:t>including</w:t>
      </w:r>
      <w:r w:rsidR="007407E3" w:rsidRPr="4AD2FC73">
        <w:rPr>
          <w:rFonts w:ascii="Arial" w:hAnsi="Arial" w:cs="Arial"/>
          <w:sz w:val="22"/>
          <w:szCs w:val="22"/>
        </w:rPr>
        <w:t xml:space="preserve"> administering medication and signing accident records</w:t>
      </w:r>
      <w:r w:rsidR="00C13CAB" w:rsidRPr="4AD2FC73">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17CCA411"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sidR="00372E83">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1DF918DF" w:rsidR="00A26ACD" w:rsidRDefault="00A26ACD" w:rsidP="4AD2FC73">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w:t>
      </w:r>
      <w:r w:rsidR="00547F73" w:rsidRPr="4AD2FC73">
        <w:rPr>
          <w:rFonts w:ascii="Arial" w:hAnsi="Arial" w:cs="Arial"/>
          <w:sz w:val="22"/>
          <w:szCs w:val="22"/>
        </w:rPr>
        <w:t xml:space="preserve">he key person </w:t>
      </w:r>
      <w:r w:rsidR="005C2D93" w:rsidRPr="4AD2FC73">
        <w:rPr>
          <w:rFonts w:ascii="Arial" w:hAnsi="Arial" w:cs="Arial"/>
          <w:sz w:val="22"/>
          <w:szCs w:val="22"/>
        </w:rPr>
        <w:t>has a responsibility towards their key childr</w:t>
      </w:r>
      <w:r w:rsidR="005930F8" w:rsidRPr="4AD2FC73">
        <w:rPr>
          <w:rFonts w:ascii="Arial" w:hAnsi="Arial" w:cs="Arial"/>
          <w:sz w:val="22"/>
          <w:szCs w:val="22"/>
        </w:rPr>
        <w:t>en to report any</w:t>
      </w:r>
      <w:r w:rsidR="005C2D93" w:rsidRPr="4AD2FC73">
        <w:rPr>
          <w:rFonts w:ascii="Arial" w:hAnsi="Arial" w:cs="Arial"/>
          <w:sz w:val="22"/>
          <w:szCs w:val="22"/>
        </w:rPr>
        <w:t xml:space="preserve"> concern about their development, </w:t>
      </w:r>
      <w:r w:rsidR="5028D139" w:rsidRPr="4AD2FC73">
        <w:rPr>
          <w:rFonts w:ascii="Arial" w:hAnsi="Arial" w:cs="Arial"/>
          <w:sz w:val="22"/>
          <w:szCs w:val="22"/>
        </w:rPr>
        <w:t>welfare,</w:t>
      </w:r>
      <w:r w:rsidR="005C2D93" w:rsidRPr="4AD2FC73">
        <w:rPr>
          <w:rFonts w:ascii="Arial" w:hAnsi="Arial" w:cs="Arial"/>
          <w:sz w:val="22"/>
          <w:szCs w:val="22"/>
        </w:rPr>
        <w:t xml:space="preserve"> or child protection matter to the </w:t>
      </w:r>
      <w:r w:rsidR="00262B3F" w:rsidRPr="4AD2FC73">
        <w:rPr>
          <w:rFonts w:ascii="Arial" w:hAnsi="Arial" w:cs="Arial"/>
          <w:sz w:val="22"/>
          <w:szCs w:val="22"/>
        </w:rPr>
        <w:t xml:space="preserve">setting </w:t>
      </w:r>
      <w:r w:rsidR="005C2D93" w:rsidRPr="4AD2FC73">
        <w:rPr>
          <w:rFonts w:ascii="Arial" w:hAnsi="Arial" w:cs="Arial"/>
          <w:sz w:val="22"/>
          <w:szCs w:val="22"/>
        </w:rPr>
        <w:t>manager and to follow the procedures in this respect</w:t>
      </w:r>
      <w:r w:rsidRPr="4AD2FC73">
        <w:rPr>
          <w:rFonts w:ascii="Arial" w:hAnsi="Arial" w:cs="Arial"/>
          <w:sz w:val="22"/>
          <w:szCs w:val="22"/>
        </w:rPr>
        <w:t>.</w:t>
      </w:r>
    </w:p>
    <w:p w14:paraId="6258A769" w14:textId="166E24A9" w:rsidR="00D77EDE" w:rsidRPr="00085A01" w:rsidRDefault="00D77EDE" w:rsidP="4AD2FC73">
      <w:pPr>
        <w:pStyle w:val="MediumGrid1-Accent21"/>
        <w:numPr>
          <w:ilvl w:val="0"/>
          <w:numId w:val="6"/>
        </w:numPr>
        <w:spacing w:before="120" w:after="120" w:line="360" w:lineRule="auto"/>
        <w:ind w:left="360"/>
        <w:rPr>
          <w:rFonts w:ascii="Arial" w:hAnsi="Arial" w:cs="Arial"/>
          <w:sz w:val="22"/>
          <w:szCs w:val="22"/>
        </w:rPr>
      </w:pPr>
      <w:r w:rsidRPr="00D77EDE">
        <w:rPr>
          <w:rFonts w:ascii="Arial" w:hAnsi="Arial" w:cs="Arial"/>
          <w:sz w:val="22"/>
          <w:szCs w:val="22"/>
        </w:rPr>
        <w:lastRenderedPageBreak/>
        <w:t>Any safeguarding concern must be reported immediately to the Designated Safeguarding Lead in accordance with safeguarding procedures.</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7CF03323" w14:textId="57407EDE" w:rsidR="00440223" w:rsidRPr="00085A01" w:rsidRDefault="00440223" w:rsidP="00440223">
      <w:pPr>
        <w:pStyle w:val="MediumGrid1-Accent21"/>
        <w:spacing w:before="120" w:after="120" w:line="360" w:lineRule="auto"/>
        <w:ind w:left="0"/>
        <w:contextualSpacing w:val="0"/>
        <w:rPr>
          <w:rFonts w:ascii="Arial" w:hAnsi="Arial" w:cs="Arial"/>
          <w:sz w:val="22"/>
          <w:szCs w:val="22"/>
        </w:rPr>
      </w:pPr>
      <w:hyperlink r:id="rId12" w:anchor="/users/@self/catalogues/1700/courses/144719/description"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247666">
        <w:rPr>
          <w:rFonts w:ascii="Arial" w:hAnsi="Arial" w:cs="Arial"/>
          <w:sz w:val="22"/>
          <w:szCs w:val="22"/>
        </w:rPr>
        <w:t>Publication</w:t>
      </w:r>
      <w:r w:rsidR="00F67191">
        <w:rPr>
          <w:rFonts w:ascii="Arial" w:hAnsi="Arial" w:cs="Arial"/>
          <w:sz w:val="22"/>
          <w:szCs w:val="22"/>
        </w:rPr>
        <w:t>)</w:t>
      </w:r>
    </w:p>
    <w:sectPr w:rsidR="00440223" w:rsidRPr="00085A01" w:rsidSect="002F4FFB">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A7C4" w14:textId="77777777" w:rsidR="00E8591A" w:rsidRDefault="00E8591A" w:rsidP="003C7A9F">
      <w:r>
        <w:separator/>
      </w:r>
    </w:p>
  </w:endnote>
  <w:endnote w:type="continuationSeparator" w:id="0">
    <w:p w14:paraId="408CB33E" w14:textId="77777777" w:rsidR="00E8591A" w:rsidRDefault="00E8591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A252" w14:textId="77777777" w:rsidR="00476C51" w:rsidRPr="00595EF2" w:rsidRDefault="00476C51" w:rsidP="00476C51">
    <w:pPr>
      <w:pStyle w:val="Footer"/>
    </w:pPr>
  </w:p>
  <w:p w14:paraId="3A1DFBFB" w14:textId="08FBD08A" w:rsidR="00414432" w:rsidRPr="00476C51" w:rsidRDefault="00414432" w:rsidP="00476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09A5" w14:textId="77777777" w:rsidR="00E8591A" w:rsidRDefault="00E8591A" w:rsidP="003C7A9F">
      <w:r>
        <w:separator/>
      </w:r>
    </w:p>
  </w:footnote>
  <w:footnote w:type="continuationSeparator" w:id="0">
    <w:p w14:paraId="1FF57507" w14:textId="77777777" w:rsidR="00E8591A" w:rsidRDefault="00E8591A"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8274" w14:textId="77777777" w:rsidR="00052740" w:rsidRDefault="00052740" w:rsidP="00052740">
    <w:pPr>
      <w:pStyle w:val="Header"/>
      <w:tabs>
        <w:tab w:val="left" w:pos="852"/>
      </w:tabs>
      <w:ind w:right="-115"/>
      <w:rPr>
        <w:rFonts w:ascii="Arial" w:hAnsi="Arial" w:cs="Arial"/>
        <w:b/>
        <w:bCs/>
        <w:i/>
        <w:iCs/>
        <w:sz w:val="20"/>
      </w:rPr>
    </w:pPr>
    <w:r w:rsidRPr="00364169">
      <w:rPr>
        <w:rFonts w:ascii="Arial" w:hAnsi="Arial" w:cs="Arial"/>
        <w:b/>
        <w:bCs/>
        <w:i/>
        <w:iCs/>
        <w:sz w:val="20"/>
      </w:rPr>
      <w:t>Signed: Ashleigh Lorkins</w:t>
    </w:r>
    <w:r>
      <w:rPr>
        <w:rFonts w:ascii="Arial" w:hAnsi="Arial" w:cs="Arial"/>
        <w:b/>
        <w:bCs/>
        <w:i/>
        <w:iCs/>
        <w:sz w:val="20"/>
      </w:rPr>
      <w:t xml:space="preserve"> (Manager)                                                                                    </w:t>
    </w:r>
    <w:r w:rsidRPr="00364169">
      <w:rPr>
        <w:rFonts w:ascii="Arial" w:hAnsi="Arial" w:cs="Arial"/>
        <w:b/>
        <w:bCs/>
        <w:i/>
        <w:iCs/>
        <w:sz w:val="20"/>
      </w:rPr>
      <w:t>Review Date: August 2027</w:t>
    </w:r>
  </w:p>
  <w:p w14:paraId="71BCA448" w14:textId="77777777" w:rsidR="00052740" w:rsidRPr="00364169" w:rsidRDefault="00052740" w:rsidP="00052740">
    <w:pPr>
      <w:pStyle w:val="Footer"/>
      <w:rPr>
        <w:rFonts w:ascii="Arial" w:hAnsi="Arial" w:cs="Arial"/>
        <w:b/>
        <w:bCs/>
        <w:i/>
        <w:iCs/>
        <w:sz w:val="20"/>
      </w:rPr>
    </w:pPr>
    <w:r w:rsidRPr="00364169">
      <w:rPr>
        <w:rFonts w:ascii="Arial" w:hAnsi="Arial" w:cs="Arial"/>
        <w:b/>
        <w:bCs/>
        <w:i/>
        <w:iCs/>
        <w:sz w:val="20"/>
      </w:rPr>
      <w:t>Date Approved: August 2026</w:t>
    </w:r>
    <w:r>
      <w:rPr>
        <w:rFonts w:ascii="Arial" w:hAnsi="Arial" w:cs="Arial"/>
        <w:b/>
        <w:bCs/>
        <w:i/>
        <w:iCs/>
        <w:sz w:val="20"/>
      </w:rPr>
      <w:t xml:space="preserve">                                                                                      </w:t>
    </w:r>
    <w:r w:rsidRPr="00364169">
      <w:rPr>
        <w:rFonts w:ascii="Arial" w:hAnsi="Arial" w:cs="Arial"/>
        <w:b/>
        <w:bCs/>
        <w:i/>
        <w:iCs/>
        <w:sz w:val="20"/>
      </w:rPr>
      <w:t>Version: EYFS 2025 Compliant</w:t>
    </w:r>
    <w:r>
      <w:rPr>
        <w:rFonts w:ascii="Arial" w:hAnsi="Arial" w:cs="Arial"/>
        <w:b/>
        <w:bCs/>
        <w:i/>
        <w:iCs/>
        <w:sz w:val="20"/>
      </w:rPr>
      <w:t xml:space="preserve">                                                                            </w:t>
    </w:r>
  </w:p>
  <w:p w14:paraId="1A0759F6" w14:textId="4B930CBA" w:rsidR="67626611" w:rsidRDefault="67626611" w:rsidP="6762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2740"/>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21C9"/>
    <w:rsid w:val="00135105"/>
    <w:rsid w:val="00135E58"/>
    <w:rsid w:val="00137B99"/>
    <w:rsid w:val="00144CC5"/>
    <w:rsid w:val="001562D1"/>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56"/>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5307"/>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2E83"/>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1B04"/>
    <w:rsid w:val="00462AF6"/>
    <w:rsid w:val="004663DA"/>
    <w:rsid w:val="004673C3"/>
    <w:rsid w:val="00471CFB"/>
    <w:rsid w:val="0047229D"/>
    <w:rsid w:val="00473C14"/>
    <w:rsid w:val="00476C51"/>
    <w:rsid w:val="00480C92"/>
    <w:rsid w:val="0048144A"/>
    <w:rsid w:val="004814CE"/>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A3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B7B16"/>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0DCE"/>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59A8"/>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915"/>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02F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56DDC"/>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09DC"/>
    <w:rsid w:val="00A814CA"/>
    <w:rsid w:val="00A81C16"/>
    <w:rsid w:val="00A83B16"/>
    <w:rsid w:val="00A907C5"/>
    <w:rsid w:val="00A90973"/>
    <w:rsid w:val="00A914BA"/>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0790"/>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541D"/>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C56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0500"/>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77EDE"/>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91A"/>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B7327"/>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CA40F5F"/>
    <w:rsid w:val="0DB86AD4"/>
    <w:rsid w:val="0DC96F12"/>
    <w:rsid w:val="0FCC1BF8"/>
    <w:rsid w:val="10DA3290"/>
    <w:rsid w:val="11198A78"/>
    <w:rsid w:val="11A5E6EB"/>
    <w:rsid w:val="1246D49D"/>
    <w:rsid w:val="13A671E1"/>
    <w:rsid w:val="13D66EA3"/>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6FE79A"/>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1DF14EF"/>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D2FC73"/>
    <w:rsid w:val="4BFE34A5"/>
    <w:rsid w:val="4E899DA8"/>
    <w:rsid w:val="4E970867"/>
    <w:rsid w:val="4F116DF6"/>
    <w:rsid w:val="4F78B9D5"/>
    <w:rsid w:val="5028D139"/>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4FE0EBF"/>
    <w:rsid w:val="655C89CF"/>
    <w:rsid w:val="661DC6FE"/>
    <w:rsid w:val="66539DFC"/>
    <w:rsid w:val="666ACFC3"/>
    <w:rsid w:val="67116C62"/>
    <w:rsid w:val="6719F723"/>
    <w:rsid w:val="671FE8A8"/>
    <w:rsid w:val="67626611"/>
    <w:rsid w:val="678FF92B"/>
    <w:rsid w:val="699651C4"/>
    <w:rsid w:val="6A5B6A62"/>
    <w:rsid w:val="6A8E9798"/>
    <w:rsid w:val="6AA5983A"/>
    <w:rsid w:val="6BFD6633"/>
    <w:rsid w:val="6CAE7B3D"/>
    <w:rsid w:val="6CD342A8"/>
    <w:rsid w:val="6D09F6E6"/>
    <w:rsid w:val="6D27012E"/>
    <w:rsid w:val="6D55D29E"/>
    <w:rsid w:val="6DBA27CD"/>
    <w:rsid w:val="6FEB040C"/>
    <w:rsid w:val="7037D330"/>
    <w:rsid w:val="70D01974"/>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EBA0D50"/>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3DA83AA2-91C8-4CA6-9034-39467013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4385</Characters>
  <Application>Microsoft Office Word</Application>
  <DocSecurity>0</DocSecurity>
  <Lines>36</Lines>
  <Paragraphs>10</Paragraphs>
  <ScaleCrop>false</ScaleCrop>
  <Company>Hewlett-Packard Company</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3</cp:revision>
  <cp:lastPrinted>2018-05-03T18:57:00Z</cp:lastPrinted>
  <dcterms:created xsi:type="dcterms:W3CDTF">2026-06-22T08:56:00Z</dcterms:created>
  <dcterms:modified xsi:type="dcterms:W3CDTF">2026-06-22T08:59:00Z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